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Electrician</w:t>
      </w:r>
      <w:r>
        <w:t xml:space="preserve"> </w:t>
      </w:r>
      <w:r>
        <w:t xml:space="preserve">Services</w:t>
      </w:r>
      <w:r>
        <w:t xml:space="preserve"> </w:t>
      </w:r>
      <w:r>
        <w:t xml:space="preserve">in</w:t>
      </w:r>
      <w:r>
        <w:t xml:space="preserve"> </w:t>
      </w:r>
      <w:r>
        <w:t xml:space="preserve">Riyadh,</w:t>
      </w:r>
      <w:r>
        <w:t xml:space="preserve"> </w:t>
      </w:r>
      <w:r>
        <w:t xml:space="preserve">Saudi</w:t>
      </w:r>
      <w:r>
        <w:t xml:space="preserve"> </w:t>
      </w:r>
      <w:r>
        <w:t xml:space="preserve">Arabia</w:t>
      </w:r>
    </w:p>
    <w:bookmarkStart w:id="27" w:name="X4c889ea5c960a833501c179bd0fdad3e6cee72b"/>
    <w:p>
      <w:pPr>
        <w:pStyle w:val="Heading1"/>
      </w:pPr>
      <w:r>
        <w:t xml:space="preserve">SALES REPORT: ELECTRICIAN SERVICES IN RIYADH, SAUDI ARABIA</w:t>
      </w:r>
    </w:p>
    <w:p>
      <w:pPr>
        <w:pStyle w:val="FirstParagraph"/>
      </w:pPr>
      <w:r>
        <w:t xml:space="preserve">Quarterly Performance Analysis | Q3 2023 | Prepared for Saudi Arabian Business Leadership</w:t>
      </w:r>
    </w:p>
    <w:bookmarkStart w:id="20" w:name="executive-summary"/>
    <w:p>
      <w:pPr>
        <w:pStyle w:val="Heading2"/>
      </w:pPr>
      <w:r>
        <w:t xml:space="preserve">1. Executive Summary</w:t>
      </w:r>
    </w:p>
    <w:p>
      <w:pPr>
        <w:pStyle w:val="FirstParagraph"/>
      </w:pPr>
      <w:r>
        <w:t xml:space="preserve">This comprehensive Sales Report details the performance of our premier electrician services across Riyadh, Saudi Arabia during Q3 2023. The report underscores significant growth in electrical solutions demand driven by Saudi Vision 2030 infrastructure developments, residential expansions, and industrial modernization initiatives within Riyadh. Our Electrician service division achieved a remarkable 28% year-on-year sales increase, solidifying our position as the leading electrical contractor in the Riyadh market. This document specifically addresses how our</w:t>
      </w:r>
      <w:r>
        <w:t xml:space="preserve"> </w:t>
      </w:r>
      <w:r>
        <w:rPr>
          <w:bCs/>
          <w:b/>
        </w:rPr>
        <w:t xml:space="preserve">Electrician</w:t>
      </w:r>
      <w:r>
        <w:t xml:space="preserve"> </w:t>
      </w:r>
      <w:r>
        <w:t xml:space="preserve">teams have adapted to Riyadh's unique energy demands while capitalizing on Saudi Arabia's strategic economic transformation.</w:t>
      </w:r>
    </w:p>
    <w:bookmarkEnd w:id="20"/>
    <w:bookmarkStart w:id="21" w:name="market-context-in-saudi-arabia-riyadh"/>
    <w:p>
      <w:pPr>
        <w:pStyle w:val="Heading2"/>
      </w:pPr>
      <w:r>
        <w:t xml:space="preserve">2. Market Context in Saudi Arabia Riyadh</w:t>
      </w:r>
    </w:p>
    <w:p>
      <w:pPr>
        <w:pStyle w:val="FirstParagraph"/>
      </w:pPr>
      <w:r>
        <w:t xml:space="preserve">Riyadh, the capital city of Saudi Arabia, has experienced unprecedented growth with over 1.5 million new residential units approved under Vision 2030 initiatives since 2018. This rapid urbanization has created an acute demand for certified</w:t>
      </w:r>
      <w:r>
        <w:t xml:space="preserve"> </w:t>
      </w:r>
      <w:r>
        <w:rPr>
          <w:bCs/>
          <w:b/>
        </w:rPr>
        <w:t xml:space="preserve">Electrician</w:t>
      </w:r>
      <w:r>
        <w:t xml:space="preserve"> </w:t>
      </w:r>
      <w:r>
        <w:t xml:space="preserve">services across commercial complexes, luxury villas, and industrial zones like King Abdullah Financial District (KAFD) and Riyadh Airports. The Saudi government's $1.3 trillion investment in infrastructure directly fuels this electrical service market, with Riyadh accounting for 34% of all national electrical construction contracts.</w:t>
      </w:r>
    </w:p>
    <w:p>
      <w:pPr>
        <w:pStyle w:val="BodyText"/>
      </w:pPr>
      <w:r>
        <w:t xml:space="preserve">Crucially, the Ministry of Electricity mandates strict compliance with SASO standards for all electrical installations in Riyadh. Our Sales Report confirms that 92% of new residential contracts require our specialized</w:t>
      </w:r>
      <w:r>
        <w:t xml:space="preserve"> </w:t>
      </w:r>
      <w:r>
        <w:rPr>
          <w:bCs/>
          <w:b/>
        </w:rPr>
        <w:t xml:space="preserve">Electrician</w:t>
      </w:r>
      <w:r>
        <w:t xml:space="preserve"> </w:t>
      </w:r>
      <w:r>
        <w:t xml:space="preserve">services to meet these regulations, making regulatory adherence a core sales differentiator in this market.</w:t>
      </w:r>
    </w:p>
    <w:bookmarkEnd w:id="21"/>
    <w:bookmarkStart w:id="22" w:name="sales-performance-analysis-q3-2023"/>
    <w:p>
      <w:pPr>
        <w:pStyle w:val="Heading2"/>
      </w:pPr>
      <w:r>
        <w:t xml:space="preserve">3. Sales Performance Analysis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YoY Change</w:t>
            </w:r>
          </w:p>
        </w:tc>
      </w:tr>
      <w:tr>
        <w:tc>
          <w:tcPr/>
          <w:p>
            <w:pPr>
              <w:pStyle w:val="Compact"/>
              <w:jc w:val="left"/>
            </w:pPr>
            <w:r>
              <w:t xml:space="preserve">Total Revenue (SAR)</w:t>
            </w:r>
          </w:p>
        </w:tc>
        <w:tc>
          <w:tcPr/>
          <w:p>
            <w:pPr>
              <w:pStyle w:val="Compact"/>
              <w:jc w:val="right"/>
            </w:pPr>
            <w:r>
              <w:t xml:space="preserve">24.7M</w:t>
            </w:r>
          </w:p>
        </w:tc>
        <w:tc>
          <w:tcPr/>
          <w:p>
            <w:pPr>
              <w:pStyle w:val="Compact"/>
              <w:jc w:val="right"/>
            </w:pPr>
            <w:r>
              <w:t xml:space="preserve">19.3M</w:t>
            </w:r>
          </w:p>
        </w:tc>
        <w:tc>
          <w:tcPr/>
          <w:p>
            <w:pPr>
              <w:pStyle w:val="Compact"/>
              <w:jc w:val="right"/>
            </w:pPr>
            <w:r>
              <w:t xml:space="preserve">+28.0%</w:t>
            </w:r>
          </w:p>
        </w:tc>
      </w:tr>
      <w:tr>
        <w:tc>
          <w:tcPr/>
          <w:p>
            <w:pPr>
              <w:pStyle w:val="Compact"/>
              <w:jc w:val="left"/>
            </w:pPr>
            <w:r>
              <w:t xml:space="preserve">Service Contracts Secured</w:t>
            </w:r>
          </w:p>
        </w:tc>
        <w:tc>
          <w:tcPr/>
          <w:p>
            <w:pPr>
              <w:pStyle w:val="Compact"/>
              <w:jc w:val="right"/>
            </w:pPr>
            <w:r>
              <w:t xml:space="preserve">347</w:t>
            </w:r>
          </w:p>
        </w:tc>
        <w:tc>
          <w:tcPr/>
          <w:p>
            <w:pPr>
              <w:pStyle w:val="Compact"/>
              <w:jc w:val="right"/>
            </w:pPr>
            <w:r>
              <w:t xml:space="preserve">268</w:t>
            </w:r>
          </w:p>
        </w:tc>
        <w:tc>
          <w:tcPr/>
          <w:p>
            <w:pPr>
              <w:pStyle w:val="Compact"/>
              <w:jc w:val="right"/>
            </w:pPr>
            <w:r>
              <w:t xml:space="preserve">+29.5%</w:t>
            </w:r>
          </w:p>
        </w:tc>
      </w:tr>
      <w:tr>
        <w:tc>
          <w:tcPr/>
          <w:p>
            <w:pPr>
              <w:pStyle w:val="Compact"/>
              <w:jc w:val="left"/>
            </w:pPr>
            <w:r>
              <w:t xml:space="preserve">Residential Projects</w:t>
            </w:r>
          </w:p>
        </w:tc>
        <w:tc>
          <w:tcPr/>
          <w:p>
            <w:pPr>
              <w:pStyle w:val="Compact"/>
              <w:jc w:val="right"/>
            </w:pPr>
            <w:r>
              <w:t xml:space="preserve">189</w:t>
            </w:r>
          </w:p>
        </w:tc>
        <w:tc>
          <w:tcPr/>
          <w:p>
            <w:pPr>
              <w:pStyle w:val="Compact"/>
              <w:jc w:val="right"/>
            </w:pPr>
            <w:r>
              <w:t xml:space="preserve">142</w:t>
            </w:r>
          </w:p>
        </w:tc>
        <w:tc>
          <w:tcPr/>
          <w:p>
            <w:pPr>
              <w:pStyle w:val="Compact"/>
              <w:jc w:val="right"/>
            </w:pPr>
            <w:r>
              <w:t xml:space="preserve">+33.1%</w:t>
            </w:r>
          </w:p>
        </w:tc>
      </w:tr>
      <w:tr>
        <w:tc>
          <w:tcPr/>
          <w:p>
            <w:pPr>
              <w:pStyle w:val="Compact"/>
              <w:jc w:val="left"/>
            </w:pPr>
            <w:r>
              <w:t xml:space="preserve">Commercial Projects</w:t>
            </w:r>
          </w:p>
        </w:tc>
        <w:tc>
          <w:tcPr/>
          <w:p>
            <w:pPr>
              <w:pStyle w:val="Compact"/>
              <w:jc w:val="right"/>
            </w:pPr>
            <w:r>
              <w:t xml:space="preserve">158</w:t>
            </w:r>
          </w:p>
        </w:tc>
        <w:tc>
          <w:tcPr/>
          <w:p>
            <w:pPr>
              <w:pStyle w:val="Compact"/>
              <w:jc w:val="right"/>
            </w:pPr>
            <w:r>
              <w:t xml:space="preserve">126</w:t>
            </w:r>
          </w:p>
        </w:tc>
        <w:tc>
          <w:tcPr/>
          <w:p>
            <w:pPr>
              <w:pStyle w:val="Compact"/>
              <w:jc w:val="right"/>
            </w:pPr>
            <w:r>
              <w:t xml:space="preserve">+25.4%</w:t>
            </w:r>
          </w:p>
        </w:tc>
      </w:tr>
    </w:tbl>
    <w:p>
      <w:pPr>
        <w:pStyle w:val="BodyText"/>
      </w:pPr>
      <w:r>
        <w:t xml:space="preserve">Our Q3 performance demonstrates exceptional growth across all segments, with residential projects driving 54% of total revenue growth. This aligns precisely with Riyadh's housing boom, where new compounds like King Abdullah Economic City (KAEC) require full electrical infrastructure installation from certified</w:t>
      </w:r>
      <w:r>
        <w:t xml:space="preserve"> </w:t>
      </w:r>
      <w:r>
        <w:rPr>
          <w:bCs/>
          <w:b/>
        </w:rPr>
        <w:t xml:space="preserve">Electrician</w:t>
      </w:r>
      <w:r>
        <w:t xml:space="preserve"> </w:t>
      </w:r>
      <w:r>
        <w:t xml:space="preserve">partners. The commercial sector's growth reflects Riyadh's status as the primary business hub for Saudi Arabia, with major corporations expanding operations across 12 new office complexes since July 2023.</w:t>
      </w:r>
    </w:p>
    <w:bookmarkEnd w:id="22"/>
    <w:bookmarkStart w:id="23" w:name="key-sales-achievements-in-riyadh"/>
    <w:p>
      <w:pPr>
        <w:pStyle w:val="Heading2"/>
      </w:pPr>
      <w:r>
        <w:t xml:space="preserve">4. Key Sales Achievements in Riyadh</w:t>
      </w:r>
    </w:p>
    <w:p>
      <w:pPr>
        <w:pStyle w:val="FirstParagraph"/>
      </w:pPr>
      <w:r>
        <w:rPr>
          <w:bCs/>
          <w:b/>
        </w:rPr>
        <w:t xml:space="preserve">Strategic Partnership with Saudi Real Estate Development Company:</w:t>
      </w:r>
      <w:r>
        <w:t xml:space="preserve"> </w:t>
      </w:r>
      <w:r>
        <w:t xml:space="preserve">Secured a SAR 8.2M contract for full electrical installation across 1,200 luxury villas in Diplomatic Quarter - the largest residential project our</w:t>
      </w:r>
      <w:r>
        <w:t xml:space="preserve"> </w:t>
      </w:r>
      <w:r>
        <w:rPr>
          <w:bCs/>
          <w:b/>
        </w:rPr>
        <w:t xml:space="preserve">Electrician</w:t>
      </w:r>
      <w:r>
        <w:t xml:space="preserve"> </w:t>
      </w:r>
      <w:r>
        <w:t xml:space="preserve">team has executed in Riyadh history. This project required adherence to both SASO standards and Vision 2030 sustainability guidelines, positioning us as a preferred partner for future mega-projects.</w:t>
      </w:r>
    </w:p>
    <w:p>
      <w:pPr>
        <w:pStyle w:val="BodyText"/>
      </w:pPr>
      <w:r>
        <w:rPr>
          <w:bCs/>
          <w:b/>
        </w:rPr>
        <w:t xml:space="preserve">Digital Sales Platform Adoption:</w:t>
      </w:r>
      <w:r>
        <w:t xml:space="preserve"> </w:t>
      </w:r>
      <w:r>
        <w:t xml:space="preserve">Implemented a Saudi-specific mobile application allowing Riyadh clients to schedule emergency</w:t>
      </w:r>
      <w:r>
        <w:t xml:space="preserve"> </w:t>
      </w:r>
      <w:r>
        <w:rPr>
          <w:bCs/>
          <w:b/>
        </w:rPr>
        <w:t xml:space="preserve">Electrician</w:t>
      </w:r>
      <w:r>
        <w:t xml:space="preserve"> </w:t>
      </w:r>
      <w:r>
        <w:t xml:space="preserve">services within 90 minutes. This innovation reduced service response time by 63% and contributed to a 41% increase in repeat customer acquisition - directly addressing the critical demand for rapid electrical solutions in Riyadh's high-density urban areas.</w:t>
      </w:r>
    </w:p>
    <w:p>
      <w:pPr>
        <w:pStyle w:val="BodyText"/>
      </w:pPr>
      <w:r>
        <w:rPr>
          <w:bCs/>
          <w:b/>
        </w:rPr>
        <w:t xml:space="preserve">Government Compliance Certification:</w:t>
      </w:r>
      <w:r>
        <w:t xml:space="preserve"> </w:t>
      </w:r>
      <w:r>
        <w:t xml:space="preserve">Achieved full accreditation under Saudi Ministry of Electricity's new 'Smart Grid Electrical Contractor' certification, enabling us to bid on all government-funded projects across Riyadh. This certification directly influenced 37% of our Q3 contract wins from public sector entities including Riyadh Metro and King Faisal Specialist Hospital.</w:t>
      </w:r>
    </w:p>
    <w:bookmarkEnd w:id="23"/>
    <w:bookmarkStart w:id="24" w:name="challenges-strategic-responses"/>
    <w:p>
      <w:pPr>
        <w:pStyle w:val="Heading2"/>
      </w:pPr>
      <w:r>
        <w:t xml:space="preserve">5. Challenges &amp; Strategic Responses</w:t>
      </w:r>
    </w:p>
    <w:p>
      <w:pPr>
        <w:pStyle w:val="FirstParagraph"/>
      </w:pPr>
      <w:r>
        <w:t xml:space="preserve">Despite strong performance, we faced significant challenges unique to the Riyadh market:</w:t>
      </w:r>
    </w:p>
    <w:p>
      <w:pPr>
        <w:numPr>
          <w:ilvl w:val="0"/>
          <w:numId w:val="1001"/>
        </w:numPr>
        <w:pStyle w:val="Compact"/>
      </w:pPr>
      <w:r>
        <w:rPr>
          <w:bCs/>
          <w:b/>
        </w:rPr>
        <w:t xml:space="preserve">Seasonal Demand Spike:</w:t>
      </w:r>
      <w:r>
        <w:t xml:space="preserve"> </w:t>
      </w:r>
      <w:r>
        <w:t xml:space="preserve">Extreme summer temperatures (averaging 43°C in August) caused temporary workforce shortages. Our solution: Implemented a specialized 'Riyadh Summer Workforce Plan' with rotating shifts and climate-controlled rest areas, maintaining service continuity during peak demand periods.</w:t>
      </w:r>
    </w:p>
    <w:p>
      <w:pPr>
        <w:numPr>
          <w:ilvl w:val="0"/>
          <w:numId w:val="1001"/>
        </w:numPr>
        <w:pStyle w:val="Compact"/>
      </w:pPr>
      <w:r>
        <w:rPr>
          <w:bCs/>
          <w:b/>
        </w:rPr>
        <w:t xml:space="preserve">Regulatory Complexity:</w:t>
      </w:r>
      <w:r>
        <w:t xml:space="preserve"> </w:t>
      </w:r>
      <w:r>
        <w:t xml:space="preserve">Frequent updates to Riyadh municipal electrical codes. Our response: Established a dedicated Riyadh Regulatory Compliance Unit that reduced project delays by 76% through proactive standard mapping.</w:t>
      </w:r>
    </w:p>
    <w:p>
      <w:pPr>
        <w:numPr>
          <w:ilvl w:val="0"/>
          <w:numId w:val="1001"/>
        </w:numPr>
        <w:pStyle w:val="Compact"/>
      </w:pPr>
      <w:r>
        <w:rPr>
          <w:bCs/>
          <w:b/>
        </w:rPr>
        <w:t xml:space="preserve">Competitor Pressure:</w:t>
      </w:r>
      <w:r>
        <w:t xml:space="preserve"> </w:t>
      </w:r>
      <w:r>
        <w:t xml:space="preserve">New entrants offering lower-cost services. Countermeasure: Launched our 'Riyadh Quality Guarantee' with 5-year warranties and real-time project tracking via our mobile platform, justifying premium pricing through demonstrable value.</w:t>
      </w:r>
    </w:p>
    <w:bookmarkEnd w:id="24"/>
    <w:bookmarkStart w:id="25" w:name="Xa639c6d00bb93b446693ab524df77beb51e77c5"/>
    <w:p>
      <w:pPr>
        <w:pStyle w:val="Heading2"/>
      </w:pPr>
      <w:r>
        <w:t xml:space="preserve">6. Future Outlook &amp; Riyadh-Specific Strategies</w:t>
      </w:r>
    </w:p>
    <w:p>
      <w:pPr>
        <w:pStyle w:val="FirstParagraph"/>
      </w:pPr>
      <w:r>
        <w:t xml:space="preserve">Looking ahead, our Sales Report identifies three priority initiatives for sustained growth in</w:t>
      </w:r>
      <w:r>
        <w:t xml:space="preserve"> </w:t>
      </w:r>
      <w:r>
        <w:rPr>
          <w:bCs/>
          <w:b/>
        </w:rPr>
        <w:t xml:space="preserve">Saudi Arabia Riyadh</w:t>
      </w:r>
      <w:r>
        <w:t xml:space="preserve">:</w:t>
      </w:r>
    </w:p>
    <w:p>
      <w:pPr>
        <w:numPr>
          <w:ilvl w:val="0"/>
          <w:numId w:val="1002"/>
        </w:numPr>
        <w:pStyle w:val="Compact"/>
      </w:pPr>
      <w:r>
        <w:rPr>
          <w:bCs/>
          <w:b/>
        </w:rPr>
        <w:t xml:space="preserve">Smart Grid Expansion:</w:t>
      </w:r>
      <w:r>
        <w:t xml:space="preserve"> </w:t>
      </w:r>
      <w:r>
        <w:t xml:space="preserve">Partnering with Saudi Power Procurement Company (SPPC) to deliver IoT-enabled electrical solutions for Riyadh's upcoming smart cities. This positions our electrician teams at the forefront of Saudi Arabia's energy transition.</w:t>
      </w:r>
    </w:p>
    <w:p>
      <w:pPr>
        <w:numPr>
          <w:ilvl w:val="0"/>
          <w:numId w:val="1002"/>
        </w:numPr>
        <w:pStyle w:val="Compact"/>
      </w:pPr>
      <w:r>
        <w:rPr>
          <w:bCs/>
          <w:b/>
        </w:rPr>
        <w:t xml:space="preserve">Riyadh Talent Development:</w:t>
      </w:r>
      <w:r>
        <w:t xml:space="preserve"> </w:t>
      </w:r>
      <w:r>
        <w:t xml:space="preserve">Launching a specialized 'Riyadh Electrician Academy' with training modules on Vision 2030 compliance, solar integration, and modern circuitry - addressing the critical shortage of certified electricians across Riyadh.</w:t>
      </w:r>
    </w:p>
    <w:p>
      <w:pPr>
        <w:numPr>
          <w:ilvl w:val="0"/>
          <w:numId w:val="1002"/>
        </w:numPr>
        <w:pStyle w:val="Compact"/>
      </w:pPr>
      <w:r>
        <w:rPr>
          <w:bCs/>
          <w:b/>
        </w:rPr>
        <w:t xml:space="preserve">Commercial Sector Focus:</w:t>
      </w:r>
      <w:r>
        <w:t xml:space="preserve"> </w:t>
      </w:r>
      <w:r>
        <w:t xml:space="preserve">Targeting 45% of new sales in industrial zones like Riyadh Industrial City through tailored service bundles including predictive maintenance for manufacturing equipment.</w:t>
      </w:r>
    </w:p>
    <w:p>
      <w:pPr>
        <w:pStyle w:val="FirstParagraph"/>
      </w:pPr>
      <w:r>
        <w:t xml:space="preserve">The Saudi government's commitment to reducing electricity waste by 40% by 2030 creates a $2.1 billion annual market opportunity specifically for advanced electrical solutions in Riyadh. Our Sales Report confirms that our electrician services are uniquely positioned to capture this growth through technical expertise, regulatory mastery, and hyper-localized service delivery.</w:t>
      </w:r>
    </w:p>
    <w:bookmarkEnd w:id="25"/>
    <w:bookmarkStart w:id="26" w:name="conclusion"/>
    <w:p>
      <w:pPr>
        <w:pStyle w:val="Heading2"/>
      </w:pPr>
      <w:r>
        <w:t xml:space="preserve">7. Conclusion</w:t>
      </w:r>
    </w:p>
    <w:p>
      <w:pPr>
        <w:pStyle w:val="FirstParagraph"/>
      </w:pPr>
      <w:r>
        <w:t xml:space="preserve">This Sales Report conclusively demonstrates that our</w:t>
      </w:r>
      <w:r>
        <w:t xml:space="preserve"> </w:t>
      </w:r>
      <w:r>
        <w:rPr>
          <w:bCs/>
          <w:b/>
        </w:rPr>
        <w:t xml:space="preserve">Electrician</w:t>
      </w:r>
      <w:r>
        <w:t xml:space="preserve"> </w:t>
      </w:r>
      <w:r>
        <w:t xml:space="preserve">services have become indispensable to Riyadh's infrastructure growth within</w:t>
      </w:r>
      <w:r>
        <w:t xml:space="preserve"> </w:t>
      </w:r>
      <w:r>
        <w:rPr>
          <w:bCs/>
          <w:b/>
        </w:rPr>
        <w:t xml:space="preserve">Saudi Arabia</w:t>
      </w:r>
      <w:r>
        <w:t xml:space="preserve">. The 28% revenue increase in Q3 2023, coupled with strategic wins across residential, commercial, and government sectors, validates our market leadership position. As Riyadh continues its transformation under Vision 2030, the demand for certified electrical services will only intensify. Our commitment to operational excellence - grounded in Riyadh-specific knowledge of regulatory frameworks and climate challenges - ensures we remain the preferred</w:t>
      </w:r>
      <w:r>
        <w:t xml:space="preserve"> </w:t>
      </w:r>
      <w:r>
        <w:rPr>
          <w:bCs/>
          <w:b/>
        </w:rPr>
        <w:t xml:space="preserve">Electrician</w:t>
      </w:r>
      <w:r>
        <w:t xml:space="preserve"> </w:t>
      </w:r>
      <w:r>
        <w:t xml:space="preserve">partner for Saudi Arabia's capital city.</w:t>
      </w:r>
    </w:p>
    <w:p>
      <w:pPr>
        <w:pStyle w:val="BodyText"/>
      </w:pPr>
      <w:r>
        <w:t xml:space="preserve">Prepared by: Riyadh Electrical Solutions Sales Leadership | Date: October 15, 2023</w:t>
      </w:r>
    </w:p>
    <w:p>
      <w:pPr>
        <w:pStyle w:val="BodyText"/>
      </w:pPr>
      <w:r>
        <w:t xml:space="preserve">This document is confidential and intended solely for authorized personnel of Saudi Arabian business entities. Unauthorized distribution prohibited.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Electrician Services in Riyadh, Saudi Arabia</dc:title>
  <dc:creator/>
  <dc:language>en</dc:language>
  <cp:keywords/>
  <dcterms:created xsi:type="dcterms:W3CDTF">2026-07-21T03:25:55Z</dcterms:created>
  <dcterms:modified xsi:type="dcterms:W3CDTF">2026-07-21T03:25:55Z</dcterms:modified>
</cp:coreProperties>
</file>

<file path=docProps/custom.xml><?xml version="1.0" encoding="utf-8"?>
<Properties xmlns="http://schemas.openxmlformats.org/officeDocument/2006/custom-properties" xmlns:vt="http://schemas.openxmlformats.org/officeDocument/2006/docPropsVTypes"/>
</file>