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Services</w:t>
      </w:r>
      <w:r>
        <w:t xml:space="preserve"> </w:t>
      </w:r>
      <w:r>
        <w:t xml:space="preserve">Market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25c0525a1b351999619798d6e53139897a7a4e8"/>
    <w:p>
      <w:pPr>
        <w:pStyle w:val="Heading1"/>
      </w:pPr>
      <w:r>
        <w:t xml:space="preserve">Sales Report: Electrical Services Demand and Performance Analysis in Abu Dhabi, United Arab Emirates</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Region Covered:</w:t>
      </w:r>
      <w:r>
        <w:t xml:space="preserve"> </w:t>
      </w:r>
      <w:r>
        <w:t xml:space="preserve">United Arab Emirates, Abu Dhabi Emirate</w:t>
      </w:r>
    </w:p>
    <w:bookmarkStart w:id="20" w:name="i.-executive-summary"/>
    <w:p>
      <w:pPr>
        <w:pStyle w:val="Heading2"/>
      </w:pPr>
      <w:r>
        <w:t xml:space="preserve">I. Executive Summary</w:t>
      </w:r>
    </w:p>
    <w:p>
      <w:pPr>
        <w:pStyle w:val="FirstParagraph"/>
      </w:pPr>
      <w:r>
        <w:t xml:space="preserve">This comprehensive Sales Report details the performance and market dynamics of electrical service providers within the United Arab Emirates Abu Dhabi jurisdiction during Q3 2023. The data confirms sustained high demand for professional Electrician services driven by Abu Dhabi's accelerated infrastructure development, stringent safety regulations under the Abu Dhabi Department of Municipal Affairs (DMA), and alignment with UAE Vision 2030 energy transition goals. Total sales revenue for certified Electrical Services reached AED 187.4 million in Q3, representing a 19.2% year-on-year growth – significantly outpacing the UAE national average of 12%. This report underscores Abu Dhabi's position as the leading market for specialized electrical solutions in the Gulf, with electrician service contracts now constituting 34% of all commercial construction service sales in the Emirate.</w:t>
      </w:r>
    </w:p>
    <w:bookmarkEnd w:id="20"/>
    <w:bookmarkStart w:id="21" w:name="X8e84719c7490a924faf98468cbc12c01673fafc"/>
    <w:p>
      <w:pPr>
        <w:pStyle w:val="Heading2"/>
      </w:pPr>
      <w:r>
        <w:t xml:space="preserve">II. Market Analysis: Electrician Demand Drivers in Abu Dhabi</w:t>
      </w:r>
    </w:p>
    <w:p>
      <w:pPr>
        <w:pStyle w:val="FirstParagraph"/>
      </w:pPr>
      <w:r>
        <w:t xml:space="preserve">The United Arab Emirates Abu Dhabi market exhibits unique characteristics influencing Electrician service demand:</w:t>
      </w:r>
    </w:p>
    <w:p>
      <w:pPr>
        <w:numPr>
          <w:ilvl w:val="0"/>
          <w:numId w:val="1001"/>
        </w:numPr>
        <w:pStyle w:val="Compact"/>
      </w:pPr>
      <w:r>
        <w:rPr>
          <w:bCs/>
          <w:b/>
        </w:rPr>
        <w:t xml:space="preserve">Major Infrastructure Projects:</w:t>
      </w:r>
      <w:r>
        <w:t xml:space="preserve"> </w:t>
      </w:r>
      <w:r>
        <w:t xml:space="preserve">Ongoing developments like Masdar City expansion, Yas Island hospitality mega-projects (including new luxury hotels and entertainment complexes), and the Abu Dhabi Health Services Company (SEHA) hospital network modernization directly drive consistent electrician service requirements. These projects mandate certified electrical installations compliant with Abu Dhabi's strict building codes.</w:t>
      </w:r>
    </w:p>
    <w:p>
      <w:pPr>
        <w:numPr>
          <w:ilvl w:val="0"/>
          <w:numId w:val="1001"/>
        </w:numPr>
        <w:pStyle w:val="Compact"/>
      </w:pPr>
      <w:r>
        <w:rPr>
          <w:bCs/>
          <w:b/>
        </w:rPr>
        <w:t xml:space="preserve">Energy Transition Mandates:</w:t>
      </w:r>
      <w:r>
        <w:t xml:space="preserve"> </w:t>
      </w:r>
      <w:r>
        <w:t xml:space="preserve">Abu Dhabi's ambitious renewable energy targets under the National Energy Strategy 2050 require extensive electrical infrastructure upgrades. Solar power integration for residential and commercial buildings has surged, creating a specialized demand for electricians trained in photovoltaic systems – a service category growing at 31% YoY in Abu Dhabi.</w:t>
      </w:r>
    </w:p>
    <w:p>
      <w:pPr>
        <w:numPr>
          <w:ilvl w:val="0"/>
          <w:numId w:val="1001"/>
        </w:numPr>
        <w:pStyle w:val="Compact"/>
      </w:pPr>
      <w:r>
        <w:rPr>
          <w:bCs/>
          <w:b/>
        </w:rPr>
        <w:t xml:space="preserve">Regulatory Compliance:</w:t>
      </w:r>
      <w:r>
        <w:t xml:space="preserve"> </w:t>
      </w:r>
      <w:r>
        <w:t xml:space="preserve">The Abu Dhabi Municipality's mandatory electrical safety certification (via ADQ - Abu Dhabi Quality Centre) has eliminated unlicensed operators, consolidating demand with certified providers. This regulatory environment directly benefits professional Electrician service firms and increases average project value.</w:t>
      </w:r>
    </w:p>
    <w:p>
      <w:pPr>
        <w:numPr>
          <w:ilvl w:val="0"/>
          <w:numId w:val="1001"/>
        </w:numPr>
        <w:pStyle w:val="Compact"/>
      </w:pPr>
      <w:r>
        <w:rPr>
          <w:bCs/>
          <w:b/>
        </w:rPr>
        <w:t xml:space="preserve">Seasonal Demand Peaks:</w:t>
      </w:r>
      <w:r>
        <w:t xml:space="preserve"> </w:t>
      </w:r>
      <w:r>
        <w:t xml:space="preserve">Demand consistently peaks during Q4 (pre-December holidays) and Q1 (post-Ramadan), driven by new construction completions and retail/office space preparations. Abu Dhabi's extreme summer temperatures also necessitate increased HVAC electrical maintenance services, typically generating 15% higher service call volumes in July-August.</w:t>
      </w:r>
    </w:p>
    <w:bookmarkEnd w:id="21"/>
    <w:bookmarkStart w:id="22" w:name="Xbe5a933017f840fda52ca2f315da1695ff7ab60"/>
    <w:p>
      <w:pPr>
        <w:pStyle w:val="Heading2"/>
      </w:pPr>
      <w:r>
        <w:t xml:space="preserve">III. Sales Performance Data: United Arab Emirates Abu Dhabi Focus</w:t>
      </w:r>
    </w:p>
    <w:p>
      <w:pPr>
        <w:pStyle w:val="FirstParagraph"/>
      </w:pPr>
      <w:r>
        <w:t xml:space="preserve">The following table summarizes key sales metrics for Electrical Service Providers operating within the Abu Dhabi jurisdiction during Q3 2023:</w:t>
      </w:r>
    </w:p>
    <w:p>
      <w:pPr>
        <w:pStyle w:val="BodyText"/>
      </w:pPr>
      <w:r>
        <w:t xml:space="preserve">Service Category</w:t>
      </w:r>
    </w:p>
    <w:p>
      <w:pPr>
        <w:pStyle w:val="BodyText"/>
      </w:pPr>
      <w:r>
        <w:t xml:space="preserve">Revenue (AED)</w:t>
      </w:r>
    </w:p>
    <w:p>
      <w:pPr>
        <w:pStyle w:val="BodyText"/>
      </w:pPr>
      <w:r>
        <w:t xml:space="preserve">YoY Growth</w:t>
      </w:r>
    </w:p>
    <w:p>
      <w:pPr>
        <w:pStyle w:val="BodyText"/>
      </w:pPr>
      <w:r>
        <w:rPr>
          <w:bCs/>
          <w:b/>
        </w:rPr>
        <w:t xml:space="preserve">Key Abu Dhabi Projects/Drivers</w:t>
      </w:r>
    </w:p>
    <w:p>
      <w:pPr>
        <w:pStyle w:val="BodyText"/>
      </w:pPr>
      <w:r>
        <w:t xml:space="preserve">New Commercial Electrical Installations</w:t>
      </w:r>
    </w:p>
    <w:p>
      <w:pPr>
        <w:pStyle w:val="BodyText"/>
      </w:pPr>
      <w:r>
        <w:t xml:space="preserve">82,100,000</w:t>
      </w:r>
    </w:p>
    <w:p>
      <w:pPr>
        <w:pStyle w:val="BodyText"/>
      </w:pPr>
      <w:r>
        <w:t xml:space="preserve">+23.7%</w:t>
      </w:r>
    </w:p>
    <w:p>
      <w:pPr>
        <w:pStyle w:val="BodyText"/>
      </w:pPr>
      <w:r>
        <w:t xml:space="preserve">Masdar City Expansion Phase 3; Yas Mall Renovation; New ADNOC Logistics Hub</w:t>
      </w:r>
    </w:p>
    <w:p>
      <w:pPr>
        <w:pStyle w:val="BodyText"/>
      </w:pPr>
      <w:r>
        <w:t xml:space="preserve">Residential Electrical Services (HVAC &amp; Smart Homes)</w:t>
      </w:r>
    </w:p>
    <w:p>
      <w:pPr>
        <w:pStyle w:val="BodyText"/>
      </w:pPr>
      <w:r>
        <w:t xml:space="preserve">48,500,000</w:t>
      </w:r>
    </w:p>
    <w:p>
      <w:pPr>
        <w:pStyle w:val="BodyText"/>
      </w:pPr>
      <w:r>
        <w:t xml:space="preserve">+17.2%</w:t>
      </w:r>
    </w:p>
    <w:p>
      <w:pPr>
        <w:pStyle w:val="BodyText"/>
      </w:pPr>
      <w:r>
        <w:t xml:space="preserve">New villas in Al Reem Island; Smart Home upgrades across Abu Dhabi's premium communities</w:t>
      </w:r>
    </w:p>
    <w:p>
      <w:pPr>
        <w:pStyle w:val="BodyText"/>
      </w:pPr>
      <w:r>
        <w:t xml:space="preserve">Renewable Energy Integration (Solar PV)</w:t>
      </w:r>
    </w:p>
    <w:p>
      <w:pPr>
        <w:pStyle w:val="BodyText"/>
      </w:pPr>
      <w:r>
        <w:t xml:space="preserve">32,800,000</w:t>
      </w:r>
    </w:p>
    <w:p>
      <w:pPr>
        <w:pStyle w:val="BodyText"/>
      </w:pPr>
      <w:r>
        <w:rPr>
          <w:bCs/>
          <w:b/>
        </w:rPr>
        <w:t xml:space="preserve">+41.5%</w:t>
      </w:r>
    </w:p>
    <w:p>
      <w:pPr>
        <w:pStyle w:val="BodyText"/>
      </w:pPr>
      <w:r>
        <w:t xml:space="preserve">ADNOC Solar Farms; Government Building Retrofits; Abu Dhabi Sustainability Week Compliance Projects</w:t>
      </w:r>
    </w:p>
    <w:p>
      <w:pPr>
        <w:pStyle w:val="BodyText"/>
      </w:pPr>
      <w:r>
        <w:t xml:space="preserve">Maintenance &amp; Emergency Repairs</w:t>
      </w:r>
    </w:p>
    <w:p>
      <w:pPr>
        <w:pStyle w:val="BodyText"/>
      </w:pPr>
      <w:r>
        <w:t xml:space="preserve">24,750,000</w:t>
      </w:r>
    </w:p>
    <w:p>
      <w:pPr>
        <w:pStyle w:val="BodyText"/>
      </w:pPr>
      <w:r>
        <w:t xml:space="preserve">+9.8%</w:t>
      </w:r>
    </w:p>
    <w:p>
      <w:pPr>
        <w:pStyle w:val="BodyText"/>
      </w:pPr>
      <w:r>
        <w:rPr>
          <w:bCs/>
          <w:b/>
        </w:rPr>
        <w:t xml:space="preserve">Pre-Ramadan Seasonal Surge (July-August); DEWA Grid Upgrades in Abu Dhabi Area</w:t>
      </w:r>
    </w:p>
    <w:p>
      <w:pPr>
        <w:pStyle w:val="BodyText"/>
      </w:pPr>
      <w:r>
        <w:t xml:space="preserve">Total Electrical Services Revenue (Q3)</w:t>
      </w:r>
    </w:p>
    <w:p>
      <w:pPr>
        <w:pStyle w:val="BodyText"/>
      </w:pPr>
      <w:r>
        <w:t xml:space="preserve">AED 187,450,000</w:t>
      </w:r>
    </w:p>
    <w:p>
      <w:pPr>
        <w:pStyle w:val="BodyText"/>
      </w:pPr>
      <w:r>
        <w:t xml:space="preserve">+19.2%</w:t>
      </w:r>
    </w:p>
    <w:bookmarkEnd w:id="22"/>
    <w:bookmarkStart w:id="23" w:name="Xc85b373643f896eba75b7c0118c4189e48d0940"/>
    <w:p>
      <w:pPr>
        <w:pStyle w:val="Heading2"/>
      </w:pPr>
      <w:r>
        <w:t xml:space="preserve">IV. Strategic Recommendations for Electrician Service Providers in Abu Dhabi</w:t>
      </w:r>
    </w:p>
    <w:p>
      <w:pPr>
        <w:pStyle w:val="FirstParagraph"/>
      </w:pPr>
      <w:r>
        <w:t xml:space="preserve">To capitalize on the United Arab Emirates Abu Dhabi market's growth potential, we recommend:</w:t>
      </w:r>
    </w:p>
    <w:p>
      <w:pPr>
        <w:numPr>
          <w:ilvl w:val="0"/>
          <w:numId w:val="1002"/>
        </w:numPr>
        <w:pStyle w:val="Compact"/>
      </w:pPr>
      <w:r>
        <w:rPr>
          <w:bCs/>
          <w:b/>
        </w:rPr>
        <w:t xml:space="preserve">Specialization in Renewable Integration:</w:t>
      </w:r>
      <w:r>
        <w:t xml:space="preserve"> </w:t>
      </w:r>
      <w:r>
        <w:t xml:space="preserve">Develop certified teams focused specifically on solar grid interconnection and battery storage systems. Abu Dhabi's renewable mandate creates a high-value niche with lower competition. Targeting government tenders (e.g., AD Power) is critical.</w:t>
      </w:r>
    </w:p>
    <w:p>
      <w:pPr>
        <w:numPr>
          <w:ilvl w:val="0"/>
          <w:numId w:val="1002"/>
        </w:numPr>
        <w:pStyle w:val="Compact"/>
      </w:pPr>
      <w:r>
        <w:rPr>
          <w:bCs/>
          <w:b/>
        </w:rPr>
        <w:t xml:space="preserve">Compliance as Core Competency:</w:t>
      </w:r>
      <w:r>
        <w:t xml:space="preserve"> </w:t>
      </w:r>
      <w:r>
        <w:t xml:space="preserve">Prioritize continuous certification updates aligned with the latest Abu Dhabi Municipal Electrical Codes (ADMEC). Non-compliance directly impacts contract eligibility; certified providers command 20-25% higher pricing.</w:t>
      </w:r>
    </w:p>
    <w:p>
      <w:pPr>
        <w:numPr>
          <w:ilvl w:val="0"/>
          <w:numId w:val="1002"/>
        </w:numPr>
        <w:pStyle w:val="Compact"/>
      </w:pPr>
      <w:r>
        <w:rPr>
          <w:bCs/>
          <w:b/>
        </w:rPr>
        <w:t xml:space="preserve">Strategic Partnerships:</w:t>
      </w:r>
      <w:r>
        <w:t xml:space="preserve"> </w:t>
      </w:r>
      <w:r>
        <w:t xml:space="preserve">Forge alliances with major construction firms (e.g., Al Jaber Group, Aldar Properties) and utilities like ADWEA (Abu Dhabi Water &amp; Electricity Authority) for priority service contracts. These partnerships are essential for large-scale project access in Abu Dhabi.</w:t>
      </w:r>
    </w:p>
    <w:p>
      <w:pPr>
        <w:numPr>
          <w:ilvl w:val="0"/>
          <w:numId w:val="1002"/>
        </w:numPr>
        <w:pStyle w:val="Compact"/>
      </w:pPr>
      <w:r>
        <w:rPr>
          <w:bCs/>
          <w:b/>
        </w:rPr>
        <w:t xml:space="preserve">Seasonal Workforce Planning:</w:t>
      </w:r>
      <w:r>
        <w:t xml:space="preserve"> </w:t>
      </w:r>
      <w:r>
        <w:t xml:space="preserve">Implement flexible staffing models to handle the Q4 peak. Utilize Abu Dhabi's expatriate electrician talent pool strategically, ensuring compliance with UAE labor laws and Emiratization goals (Nitaqat).</w:t>
      </w:r>
    </w:p>
    <w:bookmarkEnd w:id="23"/>
    <w:bookmarkStart w:id="24" w:name="Xf74fabc975b7b052d7c181297738c02303d3335"/>
    <w:p>
      <w:pPr>
        <w:pStyle w:val="Heading2"/>
      </w:pPr>
      <w:r>
        <w:t xml:space="preserve">V. Challenges Facing the Electrician Market in Abu Dhabi</w:t>
      </w:r>
    </w:p>
    <w:p>
      <w:pPr>
        <w:pStyle w:val="FirstParagraph"/>
      </w:pPr>
      <w:r>
        <w:t xml:space="preserve">Despite strong growth, key challenges require mitigation:</w:t>
      </w:r>
    </w:p>
    <w:p>
      <w:pPr>
        <w:numPr>
          <w:ilvl w:val="0"/>
          <w:numId w:val="1003"/>
        </w:numPr>
        <w:pStyle w:val="Compact"/>
      </w:pPr>
      <w:r>
        <w:rPr>
          <w:bCs/>
          <w:b/>
        </w:rPr>
        <w:t xml:space="preserve">Talent Shortage:</w:t>
      </w:r>
      <w:r>
        <w:t xml:space="preserve"> </w:t>
      </w:r>
      <w:r>
        <w:t xml:space="preserve">Certified electricians with expertise in smart grid integration are scarce. Training pipelines must be accelerated to meet Abu Dhabi's demand (projected 35% increase by 2025).</w:t>
      </w:r>
    </w:p>
    <w:p>
      <w:pPr>
        <w:numPr>
          <w:ilvl w:val="0"/>
          <w:numId w:val="1003"/>
        </w:numPr>
        <w:pStyle w:val="Compact"/>
      </w:pPr>
      <w:r>
        <w:rPr>
          <w:bCs/>
          <w:b/>
        </w:rPr>
        <w:t xml:space="preserve">Regulatory Complexity:</w:t>
      </w:r>
      <w:r>
        <w:t xml:space="preserve"> </w:t>
      </w:r>
      <w:r>
        <w:t xml:space="preserve">Navigating varying municipal requirements across Abu Dhabi municipalities (Abu Dhabi City, Al Ain, Liwa) requires dedicated compliance officers. This increases operational costs for service providers.</w:t>
      </w:r>
    </w:p>
    <w:p>
      <w:pPr>
        <w:numPr>
          <w:ilvl w:val="0"/>
          <w:numId w:val="1003"/>
        </w:numPr>
        <w:pStyle w:val="Compact"/>
      </w:pPr>
      <w:r>
        <w:rPr>
          <w:bCs/>
          <w:b/>
        </w:rPr>
        <w:t xml:space="preserve">Material Cost Volatility:</w:t>
      </w:r>
      <w:r>
        <w:t xml:space="preserve"> </w:t>
      </w:r>
      <w:r>
        <w:t xml:space="preserve">Fluctuations in copper and cable prices impact project profitability. Long-term supply contracts with approved Abu Dhabi material vendors are increasingly necessary.</w:t>
      </w:r>
    </w:p>
    <w:bookmarkEnd w:id="24"/>
    <w:bookmarkStart w:id="25" w:name="X9e6ab76a7e25bda08cbd639c0dacdb6d2016f48"/>
    <w:p>
      <w:pPr>
        <w:pStyle w:val="Heading2"/>
      </w:pPr>
      <w:r>
        <w:t xml:space="preserve">VI. Conclusion: The Future of Electrician Services in Abu Dhabi</w:t>
      </w:r>
    </w:p>
    <w:p>
      <w:pPr>
        <w:pStyle w:val="FirstParagraph"/>
      </w:pPr>
      <w:r>
        <w:t xml:space="preserve">The United Arab Emirates Abu Dhabi market remains the most dynamic electrical services sector within the Gulf Cooperation Council (GCC). Demand for skilled, certified Electrician professionals is not merely robust – it is fundamentally tied to Abu Dhabi's strategic vision for sustainable urban development. As infrastructure projects scale and renewable energy integration accelerates, the role of the professional Electrician evolves from basic installation to becoming a critical enabler of smart city infrastructure and national energy goals. Our sales performance data confirms that firms specializing in Abu Dhabi-compliant electrical solutions are best positioned to capture this high-value market segment. We project continued double-digit growth (15-20% annually) for certified electrical service providers through 2025, making strategic investment in talent development and compliance readiness essential for sustained success within the United Arab Emirates Abu Dhabi landscape.</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Services Market in Abu Dhabi, United Arab Emirates</dc:title>
  <dc:creator/>
  <dc:language>en</dc:language>
  <cp:keywords/>
  <dcterms:created xsi:type="dcterms:W3CDTF">2025-12-11T15:58:03Z</dcterms:created>
  <dcterms:modified xsi:type="dcterms:W3CDTF">2025-12-11T15:58:03Z</dcterms:modified>
</cp:coreProperties>
</file>

<file path=docProps/custom.xml><?xml version="1.0" encoding="utf-8"?>
<Properties xmlns="http://schemas.openxmlformats.org/officeDocument/2006/custom-properties" xmlns:vt="http://schemas.openxmlformats.org/officeDocument/2006/docPropsVTypes"/>
</file>