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Manchester</w:t>
      </w:r>
    </w:p>
    <w:bookmarkStart w:id="27" w:name="Xb755df3bc961cd9489d5831944ec22b8abeb663"/>
    <w:p>
      <w:pPr>
        <w:pStyle w:val="Heading1"/>
      </w:pPr>
      <w:r>
        <w:t xml:space="preserve">Comprehensive Sales Report: Electrical Services Performance in United Kingdom Manchester</w:t>
      </w:r>
    </w:p>
    <w:bookmarkStart w:id="20" w:name="executive-summary"/>
    <w:p>
      <w:pPr>
        <w:pStyle w:val="Heading2"/>
      </w:pPr>
      <w:r>
        <w:t xml:space="preserve">Executive Summary</w:t>
      </w:r>
    </w:p>
    <w:p>
      <w:pPr>
        <w:pStyle w:val="FirstParagraph"/>
      </w:pPr>
      <w:r>
        <w:t xml:space="preserve">This Sales Report details the operational and financial performance of our electrical services division across United Kingdom Manchester during Q3 2023. As a leading certified electrician provider serving Greater Manchester, we recorded a 15.7% year-on-year revenue growth, solidifying our position in the region's competitive electrical market. The report analyses sales trends, customer acquisition metrics, and market positioning specifically tailored to the unique demands of Manchester's commercial and residential sectors. Our commitment to adhering to UK regulations (BS 7671) remains central to every service delivered by our qualified electrician team across the city.</w:t>
      </w:r>
    </w:p>
    <w:bookmarkEnd w:id="20"/>
    <w:bookmarkStart w:id="21" w:name="quarterly-sales-performance-analysis"/>
    <w:p>
      <w:pPr>
        <w:pStyle w:val="Heading2"/>
      </w:pPr>
      <w:r>
        <w:t xml:space="preserve">Quarterly Sales Performance Analysis</w:t>
      </w:r>
    </w:p>
    <w:p>
      <w:pPr>
        <w:pStyle w:val="FirstParagraph"/>
      </w:pPr>
      <w:r>
        <w:t xml:space="preserve">The Q3 sales period witnessed significant growth in both residential and commercial electrical contracts. Total revenue reached £485,000, surpassing the target of £425,000 by 14.1%. This success stems from strategic expansion into Manchester's rapidly developing districts including Salford Quays, Trafford Centre area, and inner-city regeneration zones. Our electrician service portfolio demonstrated strong performance across key segments:</w:t>
      </w:r>
    </w:p>
    <w:p>
      <w:pPr>
        <w:numPr>
          <w:ilvl w:val="0"/>
          <w:numId w:val="1001"/>
        </w:numPr>
        <w:pStyle w:val="Compact"/>
      </w:pPr>
      <w:r>
        <w:rPr>
          <w:bCs/>
          <w:b/>
        </w:rPr>
        <w:t xml:space="preserve">Residential Services:</w:t>
      </w:r>
      <w:r>
        <w:t xml:space="preserve"> </w:t>
      </w:r>
      <w:r>
        <w:t xml:space="preserve">£287,000 (59% of total sales) – Driven by mandatory EICR checks following new UK government regulations, with 32% growth in property compliance contracts</w:t>
      </w:r>
    </w:p>
    <w:p>
      <w:pPr>
        <w:numPr>
          <w:ilvl w:val="0"/>
          <w:numId w:val="1001"/>
        </w:numPr>
        <w:pStyle w:val="Compact"/>
      </w:pPr>
      <w:r>
        <w:rPr>
          <w:bCs/>
          <w:b/>
        </w:rPr>
        <w:t xml:space="preserve">Commercial Installations:</w:t>
      </w:r>
      <w:r>
        <w:t xml:space="preserve"> </w:t>
      </w:r>
      <w:r>
        <w:t xml:space="preserve">£168,500 (34.7% of total sales) – Significant projects at Manchester City Football Club facilities and Victoria Warehouse Group sites</w:t>
      </w:r>
    </w:p>
    <w:p>
      <w:pPr>
        <w:numPr>
          <w:ilvl w:val="0"/>
          <w:numId w:val="1001"/>
        </w:numPr>
        <w:pStyle w:val="Compact"/>
      </w:pPr>
      <w:r>
        <w:rPr>
          <w:bCs/>
          <w:b/>
        </w:rPr>
        <w:t xml:space="preserve">Emergency Response:</w:t>
      </w:r>
      <w:r>
        <w:t xml:space="preserve"> </w:t>
      </w:r>
      <w:r>
        <w:t xml:space="preserve">£32,500 (6.7% of total sales) – 22% increase in after-hours callouts due to Manchester's high-density urban environment</w:t>
      </w:r>
    </w:p>
    <w:p>
      <w:pPr>
        <w:pStyle w:val="FirstParagraph"/>
      </w:pPr>
      <w:r>
        <w:t xml:space="preserve">Notably, our average job value increased by 8.4% to £1,980 per service, reflecting higher-value commercial contracts. The sales pipeline shows strong momentum with a 37% increase in new commercial leads compared to Q2 – particularly from Manchester City Council's ongoing infrastructure upgrades.</w:t>
      </w:r>
    </w:p>
    <w:bookmarkEnd w:id="21"/>
    <w:bookmarkStart w:id="22" w:name="X482a6e305f6a94318789cf0a92020a10877a07e"/>
    <w:p>
      <w:pPr>
        <w:pStyle w:val="Heading2"/>
      </w:pPr>
      <w:r>
        <w:t xml:space="preserve">Manchester Market Dynamics &amp; Competitive Positioning</w:t>
      </w:r>
    </w:p>
    <w:p>
      <w:pPr>
        <w:pStyle w:val="FirstParagraph"/>
      </w:pPr>
      <w:r>
        <w:t xml:space="preserve">The United Kingdom Manchester electrical market presents unique opportunities and challenges. As the UK's second-largest city region, Manchester has experienced a 14.3% increase in construction activity since 2020 (ONS data), creating sustained demand for reliable electrician services. However, this growth is accompanied by heightened regulatory scrutiny following the Grenfell Tower recommendations.</w:t>
      </w:r>
    </w:p>
    <w:p>
      <w:pPr>
        <w:pStyle w:val="BodyText"/>
      </w:pPr>
      <w:r>
        <w:t xml:space="preserve">Our competitive advantage lies in our Manchester-based operations and compliance expertise:</w:t>
      </w:r>
    </w:p>
    <w:p>
      <w:pPr>
        <w:numPr>
          <w:ilvl w:val="0"/>
          <w:numId w:val="1002"/>
        </w:numPr>
        <w:pStyle w:val="Compact"/>
      </w:pPr>
      <w:r>
        <w:t xml:space="preserve">100% of our 23 qualified electrician staff hold current City &amp; Guilds 2391 certifications</w:t>
      </w:r>
    </w:p>
    <w:p>
      <w:pPr>
        <w:numPr>
          <w:ilvl w:val="0"/>
          <w:numId w:val="1002"/>
        </w:numPr>
        <w:pStyle w:val="Compact"/>
      </w:pPr>
      <w:r>
        <w:t xml:space="preserve">Nationwide accreditation including NICEIC Gold status – critical for Manchester commercial clients</w:t>
      </w:r>
    </w:p>
    <w:p>
      <w:pPr>
        <w:numPr>
          <w:ilvl w:val="0"/>
          <w:numId w:val="1002"/>
        </w:numPr>
        <w:pStyle w:val="Compact"/>
      </w:pPr>
      <w:r>
        <w:t xml:space="preserve">Specialised service for Manchester's heritage properties with bespoke electrical solutions</w:t>
      </w:r>
    </w:p>
    <w:p>
      <w:pPr>
        <w:pStyle w:val="FirstParagraph"/>
      </w:pPr>
      <w:r>
        <w:t xml:space="preserve">A key differentiator is our response to the UK government's 2023 Electrical Safety Standards in the Private Rented Sector (England) Regulations. We've developed a dedicated "Manchester Compliance Package" that has captured 68% of new residential contracts requiring EICR checks – far exceeding the Manchester market average of 41%.</w:t>
      </w:r>
    </w:p>
    <w:bookmarkEnd w:id="22"/>
    <w:bookmarkStart w:id="23" w:name="customer-acquisition-retention-strategy"/>
    <w:p>
      <w:pPr>
        <w:pStyle w:val="Heading2"/>
      </w:pPr>
      <w:r>
        <w:t xml:space="preserve">Customer Acquisition &amp; Retention Strategy</w:t>
      </w:r>
    </w:p>
    <w:p>
      <w:pPr>
        <w:pStyle w:val="FirstParagraph"/>
      </w:pPr>
      <w:r>
        <w:t xml:space="preserve">Our sales approach in United Kingdom Manchester prioritises local community engagement. We've implemented targeted initiatives including:</w:t>
      </w:r>
    </w:p>
    <w:p>
      <w:pPr>
        <w:numPr>
          <w:ilvl w:val="0"/>
          <w:numId w:val="1003"/>
        </w:numPr>
        <w:pStyle w:val="Compact"/>
      </w:pPr>
      <w:r>
        <w:rPr>
          <w:bCs/>
          <w:b/>
        </w:rPr>
        <w:t xml:space="preserve">Manchester Community Workshops:</w:t>
      </w:r>
      <w:r>
        <w:t xml:space="preserve"> </w:t>
      </w:r>
      <w:r>
        <w:t xml:space="preserve">Free safety seminars at Salford Civic Centre and Manchester Town Hall, attracting 217 new leads</w:t>
      </w:r>
    </w:p>
    <w:p>
      <w:pPr>
        <w:numPr>
          <w:ilvl w:val="0"/>
          <w:numId w:val="1003"/>
        </w:numPr>
        <w:pStyle w:val="Compact"/>
      </w:pPr>
      <w:r>
        <w:rPr>
          <w:bCs/>
          <w:b/>
        </w:rPr>
        <w:t xml:space="preserve">Local Business Partnerships:</w:t>
      </w:r>
      <w:r>
        <w:t xml:space="preserve"> </w:t>
      </w:r>
      <w:r>
        <w:t xml:space="preserve">Collaborating with Manchester Housing Associations for annual electrical inspections</w:t>
      </w:r>
    </w:p>
    <w:p>
      <w:pPr>
        <w:numPr>
          <w:ilvl w:val="0"/>
          <w:numId w:val="1003"/>
        </w:numPr>
        <w:pStyle w:val="Compact"/>
      </w:pPr>
      <w:r>
        <w:rPr>
          <w:bCs/>
          <w:b/>
        </w:rPr>
        <w:t xml:space="preserve">Digital Targeting:</w:t>
      </w:r>
      <w:r>
        <w:t xml:space="preserve"> </w:t>
      </w:r>
      <w:r>
        <w:t xml:space="preserve">Geo-fenced Google Ads focusing on Greater Manchester postcodes (M1-M20)</w:t>
      </w:r>
    </w:p>
    <w:p>
      <w:pPr>
        <w:pStyle w:val="FirstParagraph"/>
      </w:pPr>
      <w:r>
        <w:t xml:space="preserve">Custumer retention rates have improved to 78% (vs. industry average of 65%), directly attributable to our after-service follow-up protocol. A recent client survey revealed that 92% of Manchester-based customers cited "local expertise" as their primary reason for choosing our electrician services over national chains.</w:t>
      </w:r>
    </w:p>
    <w:bookmarkEnd w:id="23"/>
    <w:bookmarkStart w:id="24" w:name="Xe688df658c10a9485c088feb91519428d03b7d4"/>
    <w:p>
      <w:pPr>
        <w:pStyle w:val="Heading2"/>
      </w:pPr>
      <w:r>
        <w:t xml:space="preserve">Challenges Facing United Kingdom Manchester Electrician Services</w:t>
      </w:r>
    </w:p>
    <w:p>
      <w:pPr>
        <w:pStyle w:val="FirstParagraph"/>
      </w:pPr>
      <w:r>
        <w:t xml:space="preserve">Despite strong performance, we've identified critical challenges specific to operating in Manchester:</w:t>
      </w:r>
    </w:p>
    <w:p>
      <w:pPr>
        <w:numPr>
          <w:ilvl w:val="0"/>
          <w:numId w:val="1004"/>
        </w:numPr>
        <w:pStyle w:val="Compact"/>
      </w:pPr>
      <w:r>
        <w:rPr>
          <w:bCs/>
          <w:b/>
        </w:rPr>
        <w:t xml:space="preserve">Supply Chain Disruptions:</w:t>
      </w:r>
      <w:r>
        <w:t xml:space="preserve"> </w:t>
      </w:r>
      <w:r>
        <w:t xml:space="preserve">17% of commercial projects delayed due to component shortages (particularly for smart home installations)</w:t>
      </w:r>
    </w:p>
    <w:p>
      <w:pPr>
        <w:numPr>
          <w:ilvl w:val="0"/>
          <w:numId w:val="1004"/>
        </w:numPr>
        <w:pStyle w:val="Compact"/>
      </w:pPr>
      <w:r>
        <w:rPr>
          <w:bCs/>
          <w:b/>
        </w:rPr>
        <w:t xml:space="preserve">Talent Acquisition:</w:t>
      </w:r>
      <w:r>
        <w:t xml:space="preserve"> </w:t>
      </w:r>
      <w:r>
        <w:t xml:space="preserve">Manchester's 2.3% unemployment rate creates fierce competition for qualified electrician staff</w:t>
      </w:r>
    </w:p>
    <w:p>
      <w:pPr>
        <w:numPr>
          <w:ilvl w:val="0"/>
          <w:numId w:val="1004"/>
        </w:numPr>
        <w:pStyle w:val="Compact"/>
      </w:pPr>
      <w:r>
        <w:rPr>
          <w:bCs/>
          <w:b/>
        </w:rPr>
        <w:t xml:space="preserve">Regulatory Complexity:</w:t>
      </w:r>
      <w:r>
        <w:t xml:space="preserve"> </w:t>
      </w:r>
      <w:r>
        <w:t xml:space="preserve">New Part P building regulations require continuous training – our team completed 120+ hours of UK compliance updates this quarter</w:t>
      </w:r>
    </w:p>
    <w:p>
      <w:pPr>
        <w:pStyle w:val="FirstParagraph"/>
      </w:pPr>
      <w:r>
        <w:t xml:space="preserve">To address these, we've invested in Manchester-based apprentice programs (training 8 new technicians) and established a local component supplier network to reduce project delays.</w:t>
      </w:r>
    </w:p>
    <w:bookmarkEnd w:id="24"/>
    <w:bookmarkStart w:id="25" w:name="strategic-opportunities-for-growth"/>
    <w:p>
      <w:pPr>
        <w:pStyle w:val="Heading2"/>
      </w:pPr>
      <w:r>
        <w:t xml:space="preserve">Strategic Opportunities for Growth</w:t>
      </w:r>
    </w:p>
    <w:p>
      <w:pPr>
        <w:pStyle w:val="FirstParagraph"/>
      </w:pPr>
      <w:r>
        <w:t xml:space="preserve">The future of electrical services in United Kingdom Manchester presents transformative opportunities:</w:t>
      </w:r>
    </w:p>
    <w:p>
      <w:pPr>
        <w:numPr>
          <w:ilvl w:val="0"/>
          <w:numId w:val="1005"/>
        </w:numPr>
        <w:pStyle w:val="Compact"/>
      </w:pPr>
      <w:r>
        <w:rPr>
          <w:bCs/>
          <w:b/>
        </w:rPr>
        <w:t xml:space="preserve">Net Zero Initiatives:</w:t>
      </w:r>
      <w:r>
        <w:t xml:space="preserve"> </w:t>
      </w:r>
      <w:r>
        <w:t xml:space="preserve">Manchester's 2038 carbon-neutral target creates demand for solar installations – we've secured contracts with 14 local housing providers</w:t>
      </w:r>
    </w:p>
    <w:p>
      <w:pPr>
        <w:numPr>
          <w:ilvl w:val="0"/>
          <w:numId w:val="1005"/>
        </w:numPr>
        <w:pStyle w:val="Compact"/>
      </w:pPr>
      <w:r>
        <w:rPr>
          <w:bCs/>
          <w:b/>
        </w:rPr>
        <w:t xml:space="preserve">Commercial Expansion:</w:t>
      </w:r>
      <w:r>
        <w:t xml:space="preserve"> </w:t>
      </w:r>
      <w:r>
        <w:t xml:space="preserve">Targeting the growing co-working space market in Manchester's Northern Quarter</w:t>
      </w:r>
    </w:p>
    <w:p>
      <w:pPr>
        <w:pStyle w:val="FirstParagraph"/>
      </w:pPr>
      <w:r>
        <w:t xml:space="preserve">A significant opportunity lies in leveraging our electrician expertise for renewable energy projects. We've recently trained 15% of our workforce on EV charging installation – an emerging service with 300% growth potential in Manchester over the next three years (Manchester City Council projections).</w:t>
      </w:r>
    </w:p>
    <w:bookmarkEnd w:id="25"/>
    <w:bookmarkStart w:id="26" w:name="conclusion-forward-looking-strategy"/>
    <w:p>
      <w:pPr>
        <w:pStyle w:val="Heading2"/>
      </w:pPr>
      <w:r>
        <w:t xml:space="preserve">Conclusion &amp; Forward-Looking Strategy</w:t>
      </w:r>
    </w:p>
    <w:p>
      <w:pPr>
        <w:pStyle w:val="FirstParagraph"/>
      </w:pPr>
      <w:r>
        <w:t xml:space="preserve">This Sales Report confirms that Precision Electrical Solutions is effectively capturing value within the United Kingdom Manchester electrical market. Our focus on local compliance, community engagement, and service specialization has positioned us as a preferred electrician partner for both residential and commercial clients across the city. The 15.7% revenue growth demonstrates strong market penetration despite sector challenges.</w:t>
      </w:r>
    </w:p>
    <w:p>
      <w:pPr>
        <w:pStyle w:val="BodyText"/>
      </w:pPr>
      <w:r>
        <w:t xml:space="preserve">Looking ahead to Q4 2023, our strategic priorities include:</w:t>
      </w:r>
    </w:p>
    <w:p>
      <w:pPr>
        <w:numPr>
          <w:ilvl w:val="0"/>
          <w:numId w:val="1006"/>
        </w:numPr>
        <w:pStyle w:val="Compact"/>
      </w:pPr>
      <w:r>
        <w:t xml:space="preserve">Expanding EV charging installation services throughout Greater Manchester</w:t>
      </w:r>
    </w:p>
    <w:p>
      <w:pPr>
        <w:numPr>
          <w:ilvl w:val="0"/>
          <w:numId w:val="1006"/>
        </w:numPr>
        <w:pStyle w:val="Compact"/>
      </w:pPr>
      <w:r>
        <w:t xml:space="preserve">Developing a dedicated heritage property electrical consultancy for Manchester's listed buildings</w:t>
      </w:r>
    </w:p>
    <w:p>
      <w:pPr>
        <w:numPr>
          <w:ilvl w:val="0"/>
          <w:numId w:val="1006"/>
        </w:numPr>
        <w:pStyle w:val="Compact"/>
      </w:pPr>
      <w:r>
        <w:t xml:space="preserve">Increasing social media engagement targeting Manchester homeowners via Facebook/Instagram local ads</w:t>
      </w:r>
    </w:p>
    <w:p>
      <w:pPr>
        <w:pStyle w:val="FirstParagraph"/>
      </w:pPr>
      <w:r>
        <w:t xml:space="preserve">The United Kingdom Manchester market continues to evolve rapidly, and our commitment to being the most responsive, compliant, and community-focused electrician service remains uncompromised. As we prepare for the upcoming year, all sales initiatives will prioritise adherence to UK electrical standards while delivering exceptional value specific to Manchester's unique urban environment. This Sales Report underscores our readiness to lead in Manchester's electrical services sector through innovation, compliance, and community investment.</w:t>
      </w:r>
    </w:p>
    <w:p>
      <w:pPr>
        <w:pStyle w:val="BodyText"/>
      </w:pPr>
      <w:r>
        <w:rPr>
          <w:bCs/>
          <w:b/>
        </w:rPr>
        <w:t xml:space="preserve">Prepared by:</w:t>
      </w:r>
      <w:r>
        <w:t xml:space="preserve"> </w:t>
      </w:r>
      <w:r>
        <w:t xml:space="preserve">Precision Electrical Solutions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 United Kingdom Manchester</dc:title>
  <dc:creator/>
  <dc:language>en</dc:language>
  <cp:keywords/>
  <dcterms:created xsi:type="dcterms:W3CDTF">2025-12-10T12:13:01Z</dcterms:created>
  <dcterms:modified xsi:type="dcterms:W3CDTF">2025-12-10T12:13:01Z</dcterms:modified>
</cp:coreProperties>
</file>

<file path=docProps/custom.xml><?xml version="1.0" encoding="utf-8"?>
<Properties xmlns="http://schemas.openxmlformats.org/officeDocument/2006/custom-properties" xmlns:vt="http://schemas.openxmlformats.org/officeDocument/2006/docPropsVTypes"/>
</file>