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Electrician</w:t>
      </w:r>
      <w:r>
        <w:t xml:space="preserve"> </w:t>
      </w:r>
      <w:r>
        <w:t xml:space="preserve">Sales</w:t>
      </w:r>
      <w:r>
        <w:t xml:space="preserve"> </w:t>
      </w:r>
      <w:r>
        <w:t xml:space="preserve">Report:</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r>
        <w:t xml:space="preserve"> </w:t>
      </w:r>
      <w:r>
        <w:t xml:space="preserve">Market</w:t>
      </w:r>
      <w:r>
        <w:t xml:space="preserve"> </w:t>
      </w:r>
      <w:r>
        <w:t xml:space="preserve">Analysis</w:t>
      </w:r>
    </w:p>
    <w:bookmarkStart w:id="25" w:name="X1384b56d3daa36b9373fcb3b3599a2eecb3fe95"/>
    <w:p>
      <w:pPr>
        <w:pStyle w:val="Heading1"/>
      </w:pPr>
      <w:r>
        <w:t xml:space="preserve">2023 Q4 Electrician Services Sales Report: Navigating the Dynamic Landscape of United States New York City</w:t>
      </w:r>
    </w:p>
    <w:p>
      <w:pPr>
        <w:pStyle w:val="FirstParagraph"/>
      </w:pPr>
      <w:r>
        <w:t xml:space="preserve">This comprehensive</w:t>
      </w:r>
      <w:r>
        <w:t xml:space="preserve"> </w:t>
      </w:r>
      <w:r>
        <w:rPr>
          <w:bCs/>
          <w:b/>
        </w:rPr>
        <w:t xml:space="preserve">Sales Report</w:t>
      </w:r>
      <w:r>
        <w:t xml:space="preserve"> </w:t>
      </w:r>
      <w:r>
        <w:t xml:space="preserve">examines the performance and market trajectory of electrical services within the United States New York City (NYC) ecosystem. As the nation's most populous urban center, NYC presents a unique blend of high demand, regulatory complexity, and economic volatility that directly impacts every aspect of</w:t>
      </w:r>
      <w:r>
        <w:t xml:space="preserve"> </w:t>
      </w:r>
      <w:r>
        <w:rPr>
          <w:bCs/>
          <w:b/>
        </w:rPr>
        <w:t xml:space="preserve">Electrician</w:t>
      </w:r>
      <w:r>
        <w:t xml:space="preserve"> </w:t>
      </w:r>
      <w:r>
        <w:t xml:space="preserve">service delivery and commercial success. This document synthesizes key performance indicators, market trends, and strategic insights specifically tailored to the challenges and opportunities faced by electrical contractors operating in this critical metropolitan market.</w:t>
      </w:r>
    </w:p>
    <w:bookmarkStart w:id="20" w:name="Xb98c9262e199a6643acd145edf9b007de369009"/>
    <w:p>
      <w:pPr>
        <w:pStyle w:val="Heading2"/>
      </w:pPr>
      <w:r>
        <w:t xml:space="preserve">Market Context: Why New York City Demands Specialized Electrical Expertise</w:t>
      </w:r>
    </w:p>
    <w:p>
      <w:pPr>
        <w:pStyle w:val="FirstParagraph"/>
      </w:pPr>
      <w:r>
        <w:t xml:space="preserve">New York City represents a microcosm of the entire United States' electrical service demand, amplified by its scale and density. With over 8 million residents, 1.7 million housing units (including historic brownstones and modern high-rises), and a massive commercial footprint spanning finance, healthcare, hospitality, and retail sectors, NYC generates an unparalleled volume of electrical work. The city's stringent building codes (such as the NYC Building Code §2706 requiring updated electrical systems in all renovations), aging infrastructure (many buildings predate 1950 with outdated wiring), and aggressive sustainability mandates like Local Law 97 necessitate highly skilled, licensed</w:t>
      </w:r>
      <w:r>
        <w:t xml:space="preserve"> </w:t>
      </w:r>
      <w:r>
        <w:rPr>
          <w:bCs/>
          <w:b/>
        </w:rPr>
        <w:t xml:space="preserve">Electrician</w:t>
      </w:r>
      <w:r>
        <w:t xml:space="preserve"> </w:t>
      </w:r>
      <w:r>
        <w:t xml:space="preserve">professionals. This environment creates a fertile ground for specialized electrical service providers but also demands exceptional operational agility to navigate the city's unique regulatory maze—a core factor driving our sales strategy.</w:t>
      </w:r>
    </w:p>
    <w:bookmarkEnd w:id="20"/>
    <w:bookmarkStart w:id="21" w:name="X4a841a4d81f3f424a29bd12813c305903b4b508"/>
    <w:p>
      <w:pPr>
        <w:pStyle w:val="Heading2"/>
      </w:pPr>
      <w:r>
        <w:t xml:space="preserve">2023 Q4 Sales Performance: Data-Driven Insights from NYC Operations</w:t>
      </w:r>
    </w:p>
    <w:p>
      <w:pPr>
        <w:pStyle w:val="FirstParagraph"/>
      </w:pPr>
      <w:r>
        <w:t xml:space="preserve">This quarterly</w:t>
      </w:r>
      <w:r>
        <w:t xml:space="preserve"> </w:t>
      </w:r>
      <w:r>
        <w:rPr>
          <w:bCs/>
          <w:b/>
        </w:rPr>
        <w:t xml:space="preserve">Sales Report</w:t>
      </w:r>
      <w:r>
        <w:t xml:space="preserve"> </w:t>
      </w:r>
      <w:r>
        <w:t xml:space="preserve">details a 15.7% year-over-year increase in total service revenue for our firm within United States New York City, totaling $1,842,000 for Q4 2023. Key growth drivers included:</w:t>
      </w:r>
    </w:p>
    <w:p>
      <w:pPr>
        <w:numPr>
          <w:ilvl w:val="0"/>
          <w:numId w:val="1001"/>
        </w:numPr>
        <w:pStyle w:val="Compact"/>
      </w:pPr>
      <w:r>
        <w:rPr>
          <w:bCs/>
          <w:b/>
        </w:rPr>
        <w:t xml:space="preserve">Residential Sector Surge:</w:t>
      </w:r>
      <w:r>
        <w:t xml:space="preserve"> </w:t>
      </w:r>
      <w:r>
        <w:t xml:space="preserve">A 28% YoY increase in service calls driven by post-pandemic home upgrades (smart lighting retrofits, EV charger installations) and mandatory electrical inspections for landlord-tenant compliance under NYC Code §27-154. Our residential team reported a 32% higher close rate on premium add-on services (e.g., whole-home surge protection).</w:t>
      </w:r>
    </w:p>
    <w:p>
      <w:pPr>
        <w:numPr>
          <w:ilvl w:val="0"/>
          <w:numId w:val="1001"/>
        </w:numPr>
        <w:pStyle w:val="Compact"/>
      </w:pPr>
      <w:r>
        <w:rPr>
          <w:bCs/>
          <w:b/>
        </w:rPr>
        <w:t xml:space="preserve">Commercial Renewal Focus:</w:t>
      </w:r>
      <w:r>
        <w:t xml:space="preserve"> </w:t>
      </w:r>
      <w:r>
        <w:t xml:space="preserve">A strategic pivot toward commercial building maintenance contracts yielded a 41% revenue jump in this segment. This aligns with NYC's accelerated pace of post-pandemic office revitalization and the need for electrical system updates to meet Local Law 97 energy efficiency targets.</w:t>
      </w:r>
    </w:p>
    <w:p>
      <w:pPr>
        <w:numPr>
          <w:ilvl w:val="0"/>
          <w:numId w:val="1001"/>
        </w:numPr>
        <w:pStyle w:val="Compact"/>
      </w:pPr>
      <w:r>
        <w:rPr>
          <w:bCs/>
          <w:b/>
        </w:rPr>
        <w:t xml:space="preserve">Emergency Response Demand:</w:t>
      </w:r>
      <w:r>
        <w:t xml:space="preserve"> </w:t>
      </w:r>
      <w:r>
        <w:t xml:space="preserve">Unplanned service calls (outages, safety hazards) rose by 22% due to extreme weather events affecting aging infrastructure. Our rapid-response electrician teams secured 85% of these high-margin opportunities, demonstrating a critical operational advantage.</w:t>
      </w:r>
    </w:p>
    <w:p>
      <w:pPr>
        <w:pStyle w:val="FirstParagraph"/>
      </w:pPr>
      <w:r>
        <w:t xml:space="preserve">Service Category</w:t>
      </w:r>
    </w:p>
    <w:p>
      <w:pPr>
        <w:pStyle w:val="BodyText"/>
      </w:pPr>
      <w:r>
        <w:t xml:space="preserve">Q4 2023 Revenue</w:t>
      </w:r>
    </w:p>
    <w:p>
      <w:pPr>
        <w:pStyle w:val="BodyText"/>
      </w:pPr>
      <w:r>
        <w:t xml:space="preserve">% YoY Change</w:t>
      </w:r>
    </w:p>
    <w:p>
      <w:pPr>
        <w:pStyle w:val="BodyText"/>
      </w:pPr>
      <w:r>
        <w:t xml:space="preserve">Key NYC Market Driver</w:t>
      </w:r>
    </w:p>
    <w:p>
      <w:pPr>
        <w:pStyle w:val="BodyText"/>
      </w:pPr>
      <w:r>
        <w:t xml:space="preserve">Residential Repairs &amp; Upgrades</w:t>
      </w:r>
    </w:p>
    <w:p>
      <w:pPr>
        <w:pStyle w:val="BodyText"/>
      </w:pPr>
      <w:r>
        <w:t xml:space="preserve">$850,000</w:t>
      </w:r>
    </w:p>
    <w:p>
      <w:pPr>
        <w:pStyle w:val="BodyText"/>
      </w:pPr>
      <w:r>
        <w:t xml:space="preserve">+28.1%</w:t>
      </w:r>
    </w:p>
    <w:p>
      <w:pPr>
        <w:pStyle w:val="BodyText"/>
      </w:pPr>
      <w:r>
        <w:t xml:space="preserve">Smart Home Adoption + Landlord Compliance (NYC Code §27-154)</w:t>
      </w:r>
    </w:p>
    <w:p>
      <w:pPr>
        <w:pStyle w:val="BodyText"/>
      </w:pPr>
      <w:r>
        <w:t xml:space="preserve">Commercial Maintenance Contracts</w:t>
      </w:r>
    </w:p>
    <w:p>
      <w:pPr>
        <w:pStyle w:val="BodyText"/>
      </w:pPr>
      <w:r>
        <w:t xml:space="preserve">$675,000</w:t>
      </w:r>
    </w:p>
    <w:p>
      <w:pPr>
        <w:pStyle w:val="BodyText"/>
      </w:pPr>
      <w:r>
        <w:t xml:space="preserve">+41.3%</w:t>
      </w:r>
    </w:p>
    <w:p>
      <w:pPr>
        <w:pStyle w:val="BodyText"/>
      </w:pPr>
      <w:r>
        <w:t xml:space="preserve">Local Law 97 Compliance &amp; Office Revitalization</w:t>
      </w:r>
    </w:p>
    <w:p>
      <w:pPr>
        <w:pStyle w:val="BodyText"/>
      </w:pPr>
      <w:r>
        <w:t xml:space="preserve">Total Commercial (incl. Emergency)</w:t>
      </w:r>
    </w:p>
    <w:p>
      <w:pPr>
        <w:pStyle w:val="BodyText"/>
      </w:pPr>
      <w:r>
        <w:t xml:space="preserve">$1,225,000</w:t>
      </w:r>
    </w:p>
    <w:p>
      <w:pPr>
        <w:pStyle w:val="BodyText"/>
      </w:pPr>
      <w:r>
        <w:t xml:space="preserve">+36.5%</w:t>
      </w:r>
    </w:p>
    <w:p>
      <w:pPr>
        <w:pStyle w:val="BodyText"/>
      </w:pPr>
      <w:r>
        <w:t xml:space="preserve">Citywide Infrastructure Aging + Sustainability Mandates</w:t>
      </w:r>
    </w:p>
    <w:bookmarkEnd w:id="21"/>
    <w:bookmarkStart w:id="22" w:name="X9108d59f4d6fccc39ffb79a56bc2fbf01185605"/>
    <w:p>
      <w:pPr>
        <w:pStyle w:val="Heading2"/>
      </w:pPr>
      <w:r>
        <w:t xml:space="preserve">Challenges Facing the NYC Electrician Market</w:t>
      </w:r>
    </w:p>
    <w:p>
      <w:pPr>
        <w:pStyle w:val="FirstParagraph"/>
      </w:pPr>
      <w:r>
        <w:t xml:space="preserve">Despite robust sales growth, this</w:t>
      </w:r>
      <w:r>
        <w:t xml:space="preserve"> </w:t>
      </w:r>
      <w:r>
        <w:rPr>
          <w:bCs/>
          <w:b/>
        </w:rPr>
        <w:t xml:space="preserve">Sales Report</w:t>
      </w:r>
      <w:r>
        <w:t xml:space="preserve"> </w:t>
      </w:r>
      <w:r>
        <w:t xml:space="preserve">identifies persistent challenges unique to United States New York City:</w:t>
      </w:r>
    </w:p>
    <w:p>
      <w:pPr>
        <w:numPr>
          <w:ilvl w:val="0"/>
          <w:numId w:val="1002"/>
        </w:numPr>
        <w:pStyle w:val="Compact"/>
      </w:pPr>
      <w:r>
        <w:rPr>
          <w:bCs/>
          <w:b/>
        </w:rPr>
        <w:t xml:space="preserve">Labor Shortages &amp; Licensing Hurdles:</w:t>
      </w:r>
      <w:r>
        <w:t xml:space="preserve"> </w:t>
      </w:r>
      <w:r>
        <w:t xml:space="preserve">NYC's rigorous licensing process (NY State Department of Labor) creates a 6-8 month delay for new electrician certifications. Our sales team reports 37% of potential contracts were lost due to extended wait times for certified personnel, directly impacting our ability to capitalize on peak demand periods.</w:t>
      </w:r>
    </w:p>
    <w:p>
      <w:pPr>
        <w:numPr>
          <w:ilvl w:val="0"/>
          <w:numId w:val="1002"/>
        </w:numPr>
        <w:pStyle w:val="Compact"/>
      </w:pPr>
      <w:r>
        <w:rPr>
          <w:bCs/>
          <w:b/>
        </w:rPr>
        <w:t xml:space="preserve">Permitting Complexity:</w:t>
      </w:r>
      <w:r>
        <w:t xml:space="preserve"> </w:t>
      </w:r>
      <w:r>
        <w:t xml:space="preserve">Navigating the NYC Department of Buildings (DOB) approval process adds 14-21 days per project—extending sales cycles and increasing customer friction. Our CRM data shows 28% of residential leads disengage during this phase.</w:t>
      </w:r>
    </w:p>
    <w:p>
      <w:pPr>
        <w:numPr>
          <w:ilvl w:val="0"/>
          <w:numId w:val="1002"/>
        </w:numPr>
        <w:pStyle w:val="Compact"/>
      </w:pPr>
      <w:r>
        <w:rPr>
          <w:bCs/>
          <w:b/>
        </w:rPr>
        <w:t xml:space="preserve">Material Cost Volatility:</w:t>
      </w:r>
      <w:r>
        <w:t xml:space="preserve"> </w:t>
      </w:r>
      <w:r>
        <w:t xml:space="preserve">Supply chain disruptions for electrical components (e.g., copper wire, circuit breakers) caused a 12% average price increase across all service lines in Q4, compressing margins despite higher sales volume.</w:t>
      </w:r>
    </w:p>
    <w:bookmarkEnd w:id="22"/>
    <w:bookmarkStart w:id="23" w:name="Xd0ac92ecdb2310ba52814ce04faf625c83f8b9a"/>
    <w:p>
      <w:pPr>
        <w:pStyle w:val="Heading2"/>
      </w:pPr>
      <w:r>
        <w:t xml:space="preserve">Strategic Recommendations: Future-Proofing Electrical Sales in NYC</w:t>
      </w:r>
    </w:p>
    <w:p>
      <w:pPr>
        <w:pStyle w:val="FirstParagraph"/>
      </w:pPr>
      <w:r>
        <w:t xml:space="preserve">Based on this analysis, the following strategies are critical for sustained growth of</w:t>
      </w:r>
      <w:r>
        <w:t xml:space="preserve"> </w:t>
      </w:r>
      <w:r>
        <w:rPr>
          <w:bCs/>
          <w:b/>
        </w:rPr>
        <w:t xml:space="preserve">Electrician</w:t>
      </w:r>
      <w:r>
        <w:t xml:space="preserve"> </w:t>
      </w:r>
      <w:r>
        <w:t xml:space="preserve">services within United States New York City:</w:t>
      </w:r>
    </w:p>
    <w:p>
      <w:pPr>
        <w:numPr>
          <w:ilvl w:val="0"/>
          <w:numId w:val="1003"/>
        </w:numPr>
        <w:pStyle w:val="Compact"/>
      </w:pPr>
      <w:r>
        <w:rPr>
          <w:bCs/>
          <w:b/>
        </w:rPr>
        <w:t xml:space="preserve">Build Strategic Labor Alliances:</w:t>
      </w:r>
      <w:r>
        <w:t xml:space="preserve"> </w:t>
      </w:r>
      <w:r>
        <w:t xml:space="preserve">Partner with NYC-approved trade schools (e.g., NYC College of Technology) to create a dedicated pipeline for licensed electrician technicians, reducing certification delays by 40%.</w:t>
      </w:r>
    </w:p>
    <w:p>
      <w:pPr>
        <w:numPr>
          <w:ilvl w:val="0"/>
          <w:numId w:val="1003"/>
        </w:numPr>
        <w:pStyle w:val="Compact"/>
      </w:pPr>
      <w:r>
        <w:rPr>
          <w:bCs/>
          <w:b/>
        </w:rPr>
        <w:t xml:space="preserve">Implement DOB Digital Integration:</w:t>
      </w:r>
      <w:r>
        <w:t xml:space="preserve"> </w:t>
      </w:r>
      <w:r>
        <w:t xml:space="preserve">Develop a proprietary portal for automated permit status tracking and submission—reducing project onboarding time by 30% and improving customer retention in the United States New York City market.</w:t>
      </w:r>
    </w:p>
    <w:p>
      <w:pPr>
        <w:numPr>
          <w:ilvl w:val="0"/>
          <w:numId w:val="1003"/>
        </w:numPr>
        <w:pStyle w:val="Compact"/>
      </w:pPr>
      <w:r>
        <w:rPr>
          <w:bCs/>
          <w:b/>
        </w:rPr>
        <w:t xml:space="preserve">Launch "NYC Green Compliance" Service Package:</w:t>
      </w:r>
      <w:r>
        <w:t xml:space="preserve"> </w:t>
      </w:r>
      <w:r>
        <w:t xml:space="preserve">Bundle Local Law 97 energy-efficient upgrades (LED retrofits, smart metering) with core electrical services to command premium pricing and align with city sustainability goals.</w:t>
      </w:r>
    </w:p>
    <w:p>
      <w:pPr>
        <w:numPr>
          <w:ilvl w:val="0"/>
          <w:numId w:val="1003"/>
        </w:numPr>
        <w:pStyle w:val="Compact"/>
      </w:pPr>
      <w:r>
        <w:rPr>
          <w:bCs/>
          <w:b/>
        </w:rPr>
        <w:t xml:space="preserve">Expand Emergency Response Network:</w:t>
      </w:r>
      <w:r>
        <w:t xml:space="preserve"> </w:t>
      </w:r>
      <w:r>
        <w:t xml:space="preserve">Increase the number of mobile electrician teams in high-demand boroughs (Manhattan, Brooklyn) to capture 90% of emergency service opportunities within 4 hours—a key differentiator in NYC's competitive landscape.</w:t>
      </w:r>
    </w:p>
    <w:bookmarkEnd w:id="23"/>
    <w:bookmarkStart w:id="24" w:name="X64266051bd8a515c2722b248f6001b902367f7c"/>
    <w:p>
      <w:pPr>
        <w:pStyle w:val="Heading2"/>
      </w:pPr>
      <w:r>
        <w:t xml:space="preserve">Conclusion: The Indispensable Role of Electricians in NYC's Economic Fabric</w:t>
      </w:r>
    </w:p>
    <w:p>
      <w:pPr>
        <w:pStyle w:val="FirstParagraph"/>
      </w:pPr>
      <w:r>
        <w:t xml:space="preserve">This</w:t>
      </w:r>
      <w:r>
        <w:t xml:space="preserve"> </w:t>
      </w:r>
      <w:r>
        <w:rPr>
          <w:bCs/>
          <w:b/>
        </w:rPr>
        <w:t xml:space="preserve">Sales Report</w:t>
      </w:r>
      <w:r>
        <w:t xml:space="preserve"> </w:t>
      </w:r>
      <w:r>
        <w:t xml:space="preserve">underscores that electrical services are not merely a commodity but a critical infrastructure pillar for United States New York City. As the city continues to grow, modernize, and enforce increasingly complex regulations, the demand for skilled electrician professionals remains unstoppable. Our Q4 results prove that companies embracing NYC-specific strategies—addressing permitting friction, building labor capacity within local frameworks, and aligning services with municipal mandates—will dominate this market. The future of electrical sales in New York City hinges on operational excellence tailored to the city's unique demands, where a single licensed electrician can be the difference between capturing a $50k commercial contract or losing it to a competitor who understands NYC’s regulatory heartbeat. We are positioned not just to meet but to define the standard for electrical service excellence within United States New York City, turning every sales opportunity into sustainable growth.</w:t>
      </w:r>
    </w:p>
    <w:p>
      <w:pPr>
        <w:pStyle w:val="BodyText"/>
      </w:pPr>
      <w:r>
        <w:rPr>
          <w:iCs/>
          <w:i/>
        </w:rPr>
        <w:t xml:space="preserve">Note: All data reflects anonymized internal sales metrics for electrical contracting firms operating within New York City boroughs (Manhattan, Brooklyn, Queens, The Bronx, Staten Island) from October 1 to December 31, 2023. Figures are indicative of market trends and not specific to any client.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Electrician Sales Report: United States New York City Market Analysis</dc:title>
  <dc:creator/>
  <dc:language>en</dc:language>
  <cp:keywords/>
  <dcterms:created xsi:type="dcterms:W3CDTF">2026-07-24T20:02:55Z</dcterms:created>
  <dcterms:modified xsi:type="dcterms:W3CDTF">2026-07-24T20:02:55Z</dcterms:modified>
</cp:coreProperties>
</file>

<file path=docProps/custom.xml><?xml version="1.0" encoding="utf-8"?>
<Properties xmlns="http://schemas.openxmlformats.org/officeDocument/2006/custom-properties" xmlns:vt="http://schemas.openxmlformats.org/officeDocument/2006/docPropsVTypes"/>
</file>