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6" w:name="Xe1b240c15578de1df384868056ccd8e1f661dbd"/>
    <w:p>
      <w:pPr>
        <w:pStyle w:val="Heading1"/>
      </w:pPr>
      <w:r>
        <w:t xml:space="preserve">Comprehensive Sales Report for Electrical Services in Tashkent, Uzbekistan</w:t>
      </w:r>
    </w:p>
    <w:p>
      <w:pPr>
        <w:pStyle w:val="FirstParagraph"/>
      </w:pPr>
      <w:r>
        <w:rPr>
          <w:bCs/>
          <w:b/>
        </w:rPr>
        <w:t xml:space="preserve">Prepared For:</w:t>
      </w:r>
      <w:r>
        <w:t xml:space="preserve"> </w:t>
      </w:r>
      <w:r>
        <w:t xml:space="preserve">Management Team, Central Asian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details the performance of our electrical service division operating in Tashkent, Uzbekistan. The report confirms a significant 18% year-on-year growth in demand for professional electrician services, driven by rapid urban infrastructure development across Uzbekistan Tashkent. Our team of certified electricians successfully completed 327 residential and commercial projects during Q3, generating $412,000 in revenue—exceeding targets by 15%. The consistent high demand underscores Uzbekistan's accelerating electrical modernization efforts and validates our strategic focus on Tashkent as a market priority. This document serves as the official Sales Report demonstrating how localized electrician expertise directly supports Uzbekistan's national energy transition goals.</w:t>
      </w:r>
    </w:p>
    <w:bookmarkEnd w:id="20"/>
    <w:bookmarkStart w:id="21" w:name="X0f1d09eb3a25131b82588e96cba6301298011d4"/>
    <w:p>
      <w:pPr>
        <w:pStyle w:val="Heading2"/>
      </w:pPr>
      <w:r>
        <w:t xml:space="preserve">2. Market Analysis: Tashkent Electrician Demand Landscape</w:t>
      </w:r>
    </w:p>
    <w:p>
      <w:pPr>
        <w:pStyle w:val="FirstParagraph"/>
      </w:pPr>
      <w:r>
        <w:t xml:space="preserve">Tashkent, the economic heart of Uzbekistan, has become a hotspot for electrical service demand due to three critical factors:</w:t>
      </w:r>
    </w:p>
    <w:p>
      <w:pPr>
        <w:numPr>
          <w:ilvl w:val="0"/>
          <w:numId w:val="1001"/>
        </w:numPr>
        <w:pStyle w:val="Compact"/>
      </w:pPr>
      <w:r>
        <w:rPr>
          <w:bCs/>
          <w:b/>
        </w:rPr>
        <w:t xml:space="preserve">National Infrastructure Push:</w:t>
      </w:r>
      <w:r>
        <w:t xml:space="preserve"> </w:t>
      </w:r>
      <w:r>
        <w:t xml:space="preserve">President Shavkat Mirziyoyev's "National Plan for Economic Development" prioritizes modernizing 120,000+ residential buildings across Uzbekistan Tashkent by 2025. This directly fuels electrician service requests.</w:t>
      </w:r>
    </w:p>
    <w:p>
      <w:pPr>
        <w:numPr>
          <w:ilvl w:val="0"/>
          <w:numId w:val="1001"/>
        </w:numPr>
        <w:pStyle w:val="Compact"/>
      </w:pPr>
      <w:r>
        <w:rPr>
          <w:bCs/>
          <w:b/>
        </w:rPr>
        <w:t xml:space="preserve">Commercial Expansion:</w:t>
      </w:r>
      <w:r>
        <w:t xml:space="preserve"> </w:t>
      </w:r>
      <w:r>
        <w:t xml:space="preserve">New business parks like Tashkent Free Economic Zone require full electrical retrofits. Our Q3 data shows commercial contracts grew 27% year-on-year, with retail and hospitality sectors leading demand.</w:t>
      </w:r>
    </w:p>
    <w:p>
      <w:pPr>
        <w:numPr>
          <w:ilvl w:val="0"/>
          <w:numId w:val="1001"/>
        </w:numPr>
        <w:pStyle w:val="Compact"/>
      </w:pPr>
      <w:r>
        <w:rPr>
          <w:bCs/>
          <w:b/>
        </w:rPr>
        <w:t xml:space="preserve">Consumer Awareness:</w:t>
      </w:r>
      <w:r>
        <w:t xml:space="preserve"> </w:t>
      </w:r>
      <w:r>
        <w:t xml:space="preserve">Post-2021 safety regulations (Uzbekistan Cabinet Resolution No. 56) mandate certified electrician work for all renovations. This eliminated informal service providers and created a formalized market for licensed electricians.</w:t>
      </w:r>
    </w:p>
    <w:p>
      <w:pPr>
        <w:pStyle w:val="FirstParagraph"/>
      </w:pPr>
      <w:r>
        <w:t xml:space="preserve">The Sales Report analysis reveals that Tashkent's electrical service market is now worth $28M annually—up from $19M in 2021—with professional electrician services capturing 63% of the sector. Local competitors struggle with certification compliance, giving our team a clear market advantage.</w:t>
      </w:r>
    </w:p>
    <w:bookmarkEnd w:id="21"/>
    <w:bookmarkStart w:id="22" w:name="sales-performance-breakdown-q3-2023"/>
    <w:p>
      <w:pPr>
        <w:pStyle w:val="Heading2"/>
      </w:pPr>
      <w:r>
        <w:t xml:space="preserve">3. Sales Performance Breakdown (Q3 2023)</w:t>
      </w:r>
    </w:p>
    <w:p>
      <w:pPr>
        <w:pStyle w:val="FirstParagraph"/>
      </w:pPr>
      <w:r>
        <w:t xml:space="preserve">Service Type</w:t>
      </w:r>
    </w:p>
    <w:p>
      <w:pPr>
        <w:pStyle w:val="BodyText"/>
      </w:pPr>
      <w:r>
        <w:t xml:space="preserve">Projects Completed</w:t>
      </w:r>
    </w:p>
    <w:p>
      <w:pPr>
        <w:pStyle w:val="BodyText"/>
      </w:pPr>
      <w:r>
        <w:t xml:space="preserve">Revenue Generated</w:t>
      </w:r>
    </w:p>
    <w:p>
      <w:pPr>
        <w:pStyle w:val="BodyText"/>
      </w:pPr>
      <w:r>
        <w:t xml:space="preserve">% of Total Sales</w:t>
      </w:r>
    </w:p>
    <w:p>
      <w:pPr>
        <w:pStyle w:val="BodyText"/>
      </w:pPr>
      <w:r>
        <w:t xml:space="preserve">Residential Installations (New Homes)</w:t>
      </w:r>
    </w:p>
    <w:p>
      <w:pPr>
        <w:pStyle w:val="BodyText"/>
      </w:pPr>
      <w:r>
        <w:t xml:space="preserve">142</w:t>
      </w:r>
    </w:p>
    <w:p>
      <w:pPr>
        <w:pStyle w:val="BodyText"/>
      </w:pPr>
      <w:r>
        <w:t xml:space="preserve">$178,500</w:t>
      </w:r>
    </w:p>
    <w:p>
      <w:pPr>
        <w:pStyle w:val="BodyText"/>
      </w:pPr>
      <w:r>
        <w:t xml:space="preserve">43%</w:t>
      </w:r>
    </w:p>
    <w:p>
      <w:pPr>
        <w:pStyle w:val="BodyText"/>
      </w:pPr>
      <w:r>
        <w:t xml:space="preserve">Retrofitting &amp; Safety Compliance</w:t>
      </w:r>
    </w:p>
    <w:p>
      <w:pPr>
        <w:pStyle w:val="BodyText"/>
      </w:pPr>
      <w:r>
        <w:t xml:space="preserve">98</w:t>
      </w:r>
      <w:r>
        <w:t xml:space="preserve"> </w:t>
      </w:r>
      <w:r>
        <w:t xml:space="preserve">$127,300</w:t>
      </w:r>
      <w:r>
        <w:t xml:space="preserve"> </w:t>
      </w:r>
      <w:r>
        <w:t xml:space="preserve">31%</w:t>
      </w:r>
    </w:p>
    <w:p>
      <w:pPr>
        <w:pStyle w:val="BodyText"/>
      </w:pPr>
      <w:r>
        <w:t xml:space="preserve">Commercial Maintenance Contracts</w:t>
      </w:r>
    </w:p>
    <w:p>
      <w:pPr>
        <w:pStyle w:val="BodyText"/>
      </w:pPr>
      <w:r>
        <w:t xml:space="preserve">54</w:t>
      </w:r>
    </w:p>
    <w:p>
      <w:pPr>
        <w:pStyle w:val="BodyText"/>
      </w:pPr>
      <w:r>
        <w:t xml:space="preserve">$89,200</w:t>
      </w:r>
    </w:p>
    <w:p>
      <w:pPr>
        <w:pStyle w:val="BodyText"/>
      </w:pPr>
      <w:r>
        <w:t xml:space="preserve">21%</w:t>
      </w:r>
    </w:p>
    <w:p>
      <w:pPr>
        <w:pStyle w:val="BodyText"/>
      </w:pPr>
      <w:r>
        <w:t xml:space="preserve">Emergency Response (24/7)</w:t>
      </w:r>
    </w:p>
    <w:p>
      <w:pPr>
        <w:pStyle w:val="BodyText"/>
      </w:pPr>
      <w:r>
        <w:t xml:space="preserve">33</w:t>
      </w:r>
      <w:r>
        <w:t xml:space="preserve"> </w:t>
      </w:r>
      <w:r>
        <w:t xml:space="preserve">$17,000</w:t>
      </w:r>
      <w:r>
        <w:t xml:space="preserve"> </w:t>
      </w:r>
      <w:r>
        <w:t xml:space="preserve">4%</w:t>
      </w:r>
    </w:p>
    <w:p>
      <w:pPr>
        <w:pStyle w:val="BodyText"/>
      </w:pPr>
      <w:r>
        <w:rPr>
          <w:bCs/>
          <w:b/>
        </w:rPr>
        <w:t xml:space="preserve">Total</w:t>
      </w:r>
    </w:p>
    <w:p>
      <w:pPr>
        <w:pStyle w:val="BodyText"/>
      </w:pPr>
      <w:r>
        <w:rPr>
          <w:bCs/>
          <w:b/>
        </w:rPr>
        <w:t xml:space="preserve">327</w:t>
      </w:r>
    </w:p>
    <w:p>
      <w:pPr>
        <w:pStyle w:val="BodyText"/>
      </w:pPr>
      <w:r>
        <w:t xml:space="preserve">$412,000</w:t>
      </w:r>
    </w:p>
    <w:p>
      <w:pPr>
        <w:pStyle w:val="BodyText"/>
      </w:pPr>
      <w:r>
        <w:rPr>
          <w:bCs/>
          <w:b/>
        </w:rPr>
        <w:t xml:space="preserve">100%</w:t>
      </w:r>
    </w:p>
    <w:p>
      <w:pPr>
        <w:pStyle w:val="BodyText"/>
      </w:pPr>
      <w:r>
        <w:t xml:space="preserve">The Sales Report highlights our flagship service—retrofitting for safety compliance—accounted for the highest revenue share. This aligns perfectly with Uzbekistan's new electrical safety standards (Decree No. 542) requiring all Tashkent apartment complexes to upgrade wiring by 2026. Our electrician team completed 98 such projects in Q3 alone, averaging $1,300 per building retrofit.</w:t>
      </w:r>
    </w:p>
    <w:bookmarkEnd w:id="22"/>
    <w:bookmarkStart w:id="23" w:name="customer-feedback-market-validation"/>
    <w:p>
      <w:pPr>
        <w:pStyle w:val="Heading2"/>
      </w:pPr>
      <w:r>
        <w:t xml:space="preserve">4. Customer Feedback &amp; Market Validation</w:t>
      </w:r>
    </w:p>
    <w:p>
      <w:pPr>
        <w:pStyle w:val="FirstParagraph"/>
      </w:pPr>
      <w:r>
        <w:t xml:space="preserve">Client satisfaction is a cornerstone of our Tashkent operations. Post-service surveys revealed:</w:t>
      </w:r>
    </w:p>
    <w:p>
      <w:pPr>
        <w:numPr>
          <w:ilvl w:val="0"/>
          <w:numId w:val="1002"/>
        </w:numPr>
        <w:pStyle w:val="Compact"/>
      </w:pPr>
      <w:r>
        <w:t xml:space="preserve">94% of clients praised our electrician's expertise in navigating Uzbekistan's unique electrical regulations.</w:t>
      </w:r>
    </w:p>
    <w:p>
      <w:pPr>
        <w:numPr>
          <w:ilvl w:val="0"/>
          <w:numId w:val="1002"/>
        </w:numPr>
        <w:pStyle w:val="Compact"/>
      </w:pPr>
      <w:r>
        <w:t xml:space="preserve">78% cited "timely completion" as their top reason for repeat business (vs. 52% industry average).</w:t>
      </w:r>
    </w:p>
    <w:p>
      <w:pPr>
        <w:numPr>
          <w:ilvl w:val="0"/>
          <w:numId w:val="1002"/>
        </w:numPr>
        <w:pStyle w:val="Compact"/>
      </w:pPr>
      <w:r>
        <w:t xml:space="preserve">Commercial clients specifically noted our Tashkent-based electrician team's understanding of local utility infrastructure quirks.</w:t>
      </w:r>
    </w:p>
    <w:p>
      <w:pPr>
        <w:pStyle w:val="FirstParagraph"/>
      </w:pPr>
      <w:r>
        <w:t xml:space="preserve">A testimonial from a Tashkent real estate developer exemplifies this: "Partnering with your certified electrician team saved us 3 weeks on the Almazar Tower project. Your knowledge of Uzbekistan Tashkent's grid limitations prevented costly redesigns." This feedback is now central to our Sales Report storytelling for future contracts.</w:t>
      </w:r>
    </w:p>
    <w:bookmarkEnd w:id="23"/>
    <w:bookmarkStart w:id="24" w:name="X16306917a1e125a1bacaab470abdf54a0ff7a45"/>
    <w:p>
      <w:pPr>
        <w:pStyle w:val="Heading2"/>
      </w:pPr>
      <w:r>
        <w:t xml:space="preserve">5. Challenges &amp; Strategic Opportunities in Uzbekistan Tashkent</w:t>
      </w:r>
    </w:p>
    <w:p>
      <w:pPr>
        <w:pStyle w:val="FirstParagraph"/>
      </w:pPr>
      <w:r>
        <w:t xml:space="preserve">While growth is strong, the Sales Report identifies two critical challenges requiring immediate action:</w:t>
      </w:r>
    </w:p>
    <w:p>
      <w:pPr>
        <w:numPr>
          <w:ilvl w:val="0"/>
          <w:numId w:val="1003"/>
        </w:numPr>
        <w:pStyle w:val="Compact"/>
      </w:pPr>
      <w:r>
        <w:rPr>
          <w:bCs/>
          <w:b/>
        </w:rPr>
        <w:t xml:space="preserve">Regional Expansion Gap:</w:t>
      </w:r>
      <w:r>
        <w:t xml:space="preserve"> </w:t>
      </w:r>
      <w:r>
        <w:t xml:space="preserve">89% of our sales come from central Tashkent; only 11% are from suburbs like Chilanzar and Bekabad. We're launching a satellite electrician team in these zones by Q1 2024.</w:t>
      </w:r>
    </w:p>
    <w:p>
      <w:pPr>
        <w:numPr>
          <w:ilvl w:val="0"/>
          <w:numId w:val="1003"/>
        </w:numPr>
        <w:pStyle w:val="Compact"/>
      </w:pPr>
      <w:r>
        <w:rPr>
          <w:bCs/>
          <w:b/>
        </w:rPr>
        <w:t xml:space="preserve">Material Supply Chain:</w:t>
      </w:r>
      <w:r>
        <w:t xml:space="preserve"> </w:t>
      </w:r>
      <w:r>
        <w:t xml:space="preserve">Uzbekistan's import tariffs on electrical components delay projects. We're establishing a local Tashkent warehouse for high-demand parts (circuit breakers, smart meters) to cut lead times by 40%.</w:t>
      </w:r>
    </w:p>
    <w:p>
      <w:pPr>
        <w:pStyle w:val="FirstParagraph"/>
      </w:pPr>
      <w:r>
        <w:t xml:space="preserve">The opportunity lies in Uzbekistan's $1.2B national grid modernization fund. Our Sales Report projects that tapping into this initiative could generate $850K annually for Tashkent-based electrician teams by 2025—making our current market position highly strategic.</w:t>
      </w:r>
    </w:p>
    <w:bookmarkEnd w:id="24"/>
    <w:bookmarkStart w:id="25" w:name="conclusion-future-outlook"/>
    <w:p>
      <w:pPr>
        <w:pStyle w:val="Heading2"/>
      </w:pPr>
      <w:r>
        <w:t xml:space="preserve">6. Conclusion &amp; Future Outlook</w:t>
      </w:r>
    </w:p>
    <w:p>
      <w:pPr>
        <w:pStyle w:val="FirstParagraph"/>
      </w:pPr>
      <w:r>
        <w:t xml:space="preserve">This comprehensive Sales Report confirms the critical role of professional electrician services in Uzbekistan's urban transformation. Our Q3 results demonstrate that Tashkent isn't just a location—it's the epicenter of a rapidly scaling market where certified electricians deliver measurable value to both businesses and homeowners. With Uzbekistan government prioritizing electrical safety nationwide, our focus on Tashkent as the service hub is validated beyond doubt.</w:t>
      </w:r>
    </w:p>
    <w:p>
      <w:pPr>
        <w:pStyle w:val="BodyText"/>
      </w:pPr>
      <w:r>
        <w:t xml:space="preserve">Looking ahead, we recommend: (1) Certifying all field personnel in Uzbekistan's latest electrical codes by Q2 2024; (2) Developing a mobile app for Tashkent customers to book electrician services with real-time pricing—addressing the market's demand for digital convenience. These initiatives will position us as the leading provider of electrician services across Uzbekistan Tashkent, directly supporting national infrastructure goals while driving sustainable revenue growth.</w:t>
      </w:r>
    </w:p>
    <w:p>
      <w:pPr>
        <w:pStyle w:val="BodyText"/>
      </w:pPr>
      <w:r>
        <w:rPr>
          <w:bCs/>
          <w:b/>
        </w:rPr>
        <w:t xml:space="preserve">Final Note:</w:t>
      </w:r>
      <w:r>
        <w:t xml:space="preserve"> </w:t>
      </w:r>
      <w:r>
        <w:t xml:space="preserve">This Sales Report underscores that in Uzbekistan's evolving electrical landscape, a skilled local electrician team isn't just an asset—it's the key to unlocking market potential. We stand ready to scale operations across Tashkent and beyond as Uzbekistan continues its ambitious modernization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Tashkent, Uzbekistan</dc:title>
  <dc:creator/>
  <dc:language>en</dc:language>
  <cp:keywords/>
  <dcterms:created xsi:type="dcterms:W3CDTF">2026-07-23T20:31:39Z</dcterms:created>
  <dcterms:modified xsi:type="dcterms:W3CDTF">2026-07-23T20:31:39Z</dcterms:modified>
</cp:coreProperties>
</file>

<file path=docProps/custom.xml><?xml version="1.0" encoding="utf-8"?>
<Properties xmlns="http://schemas.openxmlformats.org/officeDocument/2006/custom-properties" xmlns:vt="http://schemas.openxmlformats.org/officeDocument/2006/docPropsVTypes"/>
</file>