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9" w:name="Xe0bb12121f1f75c7f7111099c9bba1c63dd5548"/>
    <w:p>
      <w:pPr>
        <w:pStyle w:val="Heading1"/>
      </w:pPr>
      <w:r>
        <w:t xml:space="preserve">Comprehensive Sales Report: Electrician Services in Venezuela Caracas</w:t>
      </w:r>
    </w:p>
    <w:bookmarkStart w:id="20" w:name="X42f72b1c07fa1db224b0464f56eb36edc3a1ba5"/>
    <w:p>
      <w:pPr>
        <w:pStyle w:val="Heading2"/>
      </w:pPr>
      <w:r>
        <w:t xml:space="preserve">Prepared for Q3 2023 Quarter | Date: October 26, 2023</w:t>
      </w:r>
    </w:p>
    <w:p>
      <w:pPr>
        <w:pStyle w:val="FirstParagraph"/>
      </w:pPr>
      <w:r>
        <w:rPr>
          <w:bCs/>
          <w:b/>
        </w:rPr>
        <w:t xml:space="preserve">Report Prepared By:</w:t>
      </w:r>
      <w:r>
        <w:t xml:space="preserve"> </w:t>
      </w:r>
      <w:r>
        <w:t xml:space="preserve">Global Electrical Solutions (GES) Sales Department</w:t>
      </w:r>
      <w:r>
        <w:br/>
      </w:r>
      <w:r>
        <w:rPr>
          <w:bCs/>
          <w:b/>
        </w:rPr>
        <w:t xml:space="preserve">Location:</w:t>
      </w:r>
      <w:r>
        <w:t xml:space="preserve"> </w:t>
      </w:r>
      <w:r>
        <w:t xml:space="preserve">Caracas, Venezuela</w:t>
      </w:r>
      <w:r>
        <w:br/>
      </w:r>
      <w:r>
        <w:rPr>
          <w:bCs/>
          <w:b/>
        </w:rPr>
        <w:t xml:space="preserve">Report Period:</w:t>
      </w:r>
      <w:r>
        <w:t xml:space="preserve"> </w:t>
      </w:r>
      <w:r>
        <w:t xml:space="preserve">July 1, 2023 - September 30, 2023</w:t>
      </w:r>
    </w:p>
    <w:bookmarkEnd w:id="20"/>
    <w:bookmarkStart w:id="21" w:name="i.-executive-summary"/>
    <w:p>
      <w:pPr>
        <w:pStyle w:val="Heading2"/>
      </w:pPr>
      <w:r>
        <w:t xml:space="preserve">I. Executive Summary</w:t>
      </w:r>
    </w:p>
    <w:p>
      <w:pPr>
        <w:pStyle w:val="FirstParagraph"/>
      </w:pPr>
      <w:r>
        <w:t xml:space="preserve">This quarterly Sales Report details the performance of our premium electrician services across Caracas, Venezuela. Despite ongoing economic challenges in Venezuela Caracas, our specialized electrical solutions division achieved remarkable growth, securing a 17% year-over-year increase in service revenue. The report highlights strategic market adaptations that positioned us as the leading provider of reliable</w:t>
      </w:r>
      <w:r>
        <w:t xml:space="preserve"> </w:t>
      </w:r>
      <w:r>
        <w:rPr>
          <w:bCs/>
          <w:b/>
        </w:rPr>
        <w:t xml:space="preserve">Electrician</w:t>
      </w:r>
      <w:r>
        <w:t xml:space="preserve"> </w:t>
      </w:r>
      <w:r>
        <w:t xml:space="preserve">services in the Venezuelan capital region. Our focus on emergency response, energy efficiency consulting, and compliance with Venezuela's new electrical safety regulations directly contributed to this success.</w:t>
      </w:r>
    </w:p>
    <w:bookmarkEnd w:id="21"/>
    <w:bookmarkStart w:id="22" w:name="ii.-venezuela-caracas-market-context"/>
    <w:p>
      <w:pPr>
        <w:pStyle w:val="Heading2"/>
      </w:pPr>
      <w:r>
        <w:t xml:space="preserve">II. Venezuela Caracas Market Context</w:t>
      </w:r>
    </w:p>
    <w:p>
      <w:pPr>
        <w:pStyle w:val="FirstParagraph"/>
      </w:pPr>
      <w:r>
        <w:t xml:space="preserve">The electrical services landscape in Caracas faces unique pressures due to Venezuela's infrastructure conditions and currency volatility. With approximately 38% of residential buildings experiencing frequent power fluctuations (per 2023 Venezuelan Energy Ministry data), demand for skilled electrician services has surged beyond standard maintenance needs. Our market analysis confirms that:</w:t>
      </w:r>
    </w:p>
    <w:p>
      <w:pPr>
        <w:numPr>
          <w:ilvl w:val="0"/>
          <w:numId w:val="1001"/>
        </w:numPr>
        <w:pStyle w:val="Compact"/>
      </w:pPr>
      <w:r>
        <w:t xml:space="preserve">74% of Caracas residents require emergency electrical repairs monthly due to unstable grid conditions</w:t>
      </w:r>
    </w:p>
    <w:p>
      <w:pPr>
        <w:numPr>
          <w:ilvl w:val="0"/>
          <w:numId w:val="1001"/>
        </w:numPr>
        <w:pStyle w:val="Compact"/>
      </w:pPr>
      <w:r>
        <w:t xml:space="preserve">Commercial sectors (hotels, retail chains, hospitals) face 23% higher electrical downtime costs than regional averages</w:t>
      </w:r>
    </w:p>
    <w:p>
      <w:pPr>
        <w:numPr>
          <w:ilvl w:val="0"/>
          <w:numId w:val="1001"/>
        </w:numPr>
        <w:pStyle w:val="Compact"/>
      </w:pPr>
      <w:r>
        <w:t xml:space="preserve">New Venezuelan building codes (Decree 1054-2021) mandate professional electrician inspections for all new constructions</w:t>
      </w:r>
    </w:p>
    <w:bookmarkEnd w:id="22"/>
    <w:bookmarkStart w:id="24"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(VES)</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Emergency Repairs (24/7 Response)</w:t>
            </w:r>
          </w:p>
        </w:tc>
        <w:tc>
          <w:tcPr/>
          <w:p>
            <w:pPr>
              <w:pStyle w:val="Compact"/>
              <w:jc w:val="left"/>
            </w:pPr>
            <w:r>
              <w:t xml:space="preserve">1,850,000,000</w:t>
            </w:r>
          </w:p>
        </w:tc>
        <w:tc>
          <w:tcPr/>
          <w:p>
            <w:pPr>
              <w:pStyle w:val="Compact"/>
              <w:jc w:val="left"/>
            </w:pPr>
            <w:r>
              <w:t xml:space="preserve">42%</w:t>
            </w:r>
          </w:p>
        </w:tc>
        <w:tc>
          <w:tcPr/>
          <w:p>
            <w:pPr>
              <w:pStyle w:val="Compact"/>
              <w:jc w:val="left"/>
            </w:pPr>
            <w:r>
              <w:t xml:space="preserve">+29%</w:t>
            </w:r>
          </w:p>
        </w:tc>
      </w:tr>
      <w:tr>
        <w:tc>
          <w:tcPr/>
          <w:p>
            <w:pPr>
              <w:pStyle w:val="Compact"/>
              <w:jc w:val="left"/>
            </w:pPr>
            <w:r>
              <w:t xml:space="preserve">New Construction Installations</w:t>
            </w:r>
          </w:p>
        </w:tc>
        <w:tc>
          <w:tcPr/>
          <w:p>
            <w:pPr>
              <w:pStyle w:val="Compact"/>
              <w:jc w:val="left"/>
            </w:pPr>
            <w:r>
              <w:t xml:space="preserve">1,475,500,000</w:t>
            </w:r>
          </w:p>
        </w:tc>
        <w:tc>
          <w:tcPr/>
          <w:p>
            <w:pPr>
              <w:pStyle w:val="Compact"/>
              <w:jc w:val="left"/>
            </w:pPr>
            <w:r>
              <w:t xml:space="preserve">% of Total Sales</w:t>
            </w:r>
          </w:p>
        </w:tc>
        <w:tc>
          <w:tcPr/>
          <w:p>
            <w:pPr>
              <w:pStyle w:val="Compact"/>
              <w:jc w:val="left"/>
            </w:pPr>
            <w:r>
              <w:t xml:space="preserve">YoY Change</w:t>
            </w:r>
          </w:p>
        </w:tc>
      </w:tr>
    </w:tbl>
    <w:bookmarkStart w:id="23" w:name="key-sales-highlights"/>
    <w:p>
      <w:pPr>
        <w:pStyle w:val="Heading3"/>
      </w:pPr>
      <w:r>
        <w:t xml:space="preserve">Key Sales Highlights:</w:t>
      </w:r>
    </w:p>
    <w:p>
      <w:pPr>
        <w:numPr>
          <w:ilvl w:val="0"/>
          <w:numId w:val="1002"/>
        </w:numPr>
        <w:pStyle w:val="Compact"/>
      </w:pPr>
      <w:r>
        <w:rPr>
          <w:bCs/>
          <w:b/>
        </w:rPr>
        <w:t xml:space="preserve">Emergency Services Growth:</w:t>
      </w:r>
      <w:r>
        <w:t xml:space="preserve"> </w:t>
      </w:r>
      <w:r>
        <w:t xml:space="preserve">29% YoY increase driven by peak summer load demands and grid instability. Our 45-minute response time guarantee (exceeding industry standard) attracted 127 new commercial clients.</w:t>
      </w:r>
    </w:p>
    <w:p>
      <w:pPr>
        <w:numPr>
          <w:ilvl w:val="0"/>
          <w:numId w:val="1002"/>
        </w:numPr>
        <w:pStyle w:val="Compact"/>
      </w:pPr>
      <w:r>
        <w:rPr>
          <w:bCs/>
          <w:b/>
        </w:rPr>
        <w:t xml:space="preserve">New Construction Contracts:</w:t>
      </w:r>
      <w:r>
        <w:t xml:space="preserve"> </w:t>
      </w:r>
      <w:r>
        <w:t xml:space="preserve">Secured contracts with 3 major Caracas real estate developers (including the $45M La Castellana Residences project), representing a 68% increase in high-value installations.</w:t>
      </w:r>
    </w:p>
    <w:p>
      <w:pPr>
        <w:numPr>
          <w:ilvl w:val="0"/>
          <w:numId w:val="1002"/>
        </w:numPr>
        <w:pStyle w:val="Compact"/>
      </w:pPr>
      <w:r>
        <w:rPr>
          <w:bCs/>
          <w:b/>
        </w:rPr>
        <w:t xml:space="preserve">Energy Efficiency Consulting:</w:t>
      </w:r>
      <w:r>
        <w:t xml:space="preserve"> </w:t>
      </w:r>
      <w:r>
        <w:t xml:space="preserve">Launched Venezuela's first certified energy audit program for homes, generating $210 million in revenue and establishing GES as the market leader.</w:t>
      </w:r>
    </w:p>
    <w:p>
      <w:pPr>
        <w:numPr>
          <w:ilvl w:val="0"/>
          <w:numId w:val="1002"/>
        </w:numPr>
        <w:pStyle w:val="Compact"/>
      </w:pPr>
      <w:r>
        <w:rPr>
          <w:bCs/>
          <w:b/>
        </w:rPr>
        <w:t xml:space="preserve">Government Compliance Projects:</w:t>
      </w:r>
      <w:r>
        <w:t xml:space="preserve"> </w:t>
      </w:r>
      <w:r>
        <w:t xml:space="preserve">Successfully completed 45 municipal building inspections under Venezuela Caracas' new safety regulations, securing long-term contracts with Caracas Municipality.</w:t>
      </w:r>
    </w:p>
    <w:bookmarkEnd w:id="23"/>
    <w:bookmarkEnd w:id="24"/>
    <w:bookmarkStart w:id="25" w:name="X4a002be0faa9c7b3db496d60fbb6c452ab44341"/>
    <w:p>
      <w:pPr>
        <w:pStyle w:val="Heading2"/>
      </w:pPr>
      <w:r>
        <w:t xml:space="preserve">IV. Customer Satisfaction &amp; Retention (Venezuela Caracas Focus)</w:t>
      </w:r>
    </w:p>
    <w:p>
      <w:pPr>
        <w:pStyle w:val="FirstParagraph"/>
      </w:pPr>
      <w:r>
        <w:t xml:space="preserve">Our customer satisfaction index reached 94% in Q3 – significantly above the 78% industry average for Venezuela. Key drivers included:</w:t>
      </w:r>
    </w:p>
    <w:p>
      <w:pPr>
        <w:pStyle w:val="BlockText"/>
      </w:pPr>
      <w:r>
        <w:t xml:space="preserve">"GES electrician team resolved our power surge issue within 90 minutes during Caracas' blackout week, saving our hospital critical operations. Their understanding of Venezuela's unique electrical challenges made them indispensable." - Maria Torres, Hospital Administrador, Caracas</w:t>
      </w:r>
    </w:p>
    <w:p>
      <w:pPr>
        <w:numPr>
          <w:ilvl w:val="0"/>
          <w:numId w:val="1003"/>
        </w:numPr>
        <w:pStyle w:val="Compact"/>
      </w:pPr>
      <w:r>
        <w:t xml:space="preserve">Customer retention rate: 89% (vs. 65% industry average)</w:t>
      </w:r>
    </w:p>
    <w:p>
      <w:pPr>
        <w:numPr>
          <w:ilvl w:val="0"/>
          <w:numId w:val="1003"/>
        </w:numPr>
        <w:pStyle w:val="Compact"/>
      </w:pPr>
      <w:r>
        <w:t xml:space="preserve">NPS (Net Promoter Score): +72 in Caracas market</w:t>
      </w:r>
    </w:p>
    <w:p>
      <w:pPr>
        <w:numPr>
          <w:ilvl w:val="0"/>
          <w:numId w:val="1003"/>
        </w:numPr>
        <w:pStyle w:val="Compact"/>
      </w:pPr>
      <w:r>
        <w:t xml:space="preserve">42% of new clients came through referrals from satisfied Venezuelan homeowners</w:t>
      </w:r>
    </w:p>
    <w:bookmarkEnd w:id="25"/>
    <w:bookmarkStart w:id="26" w:name="Xd5083375de664444388ba1895ead674c67f792e"/>
    <w:p>
      <w:pPr>
        <w:pStyle w:val="Heading2"/>
      </w:pPr>
      <w:r>
        <w:t xml:space="preserve">V. Challenges &amp; Strategic Adaptations in Venezuela Caracas</w:t>
      </w:r>
    </w:p>
    <w:p>
      <w:pPr>
        <w:pStyle w:val="FirstParagraph"/>
      </w:pPr>
      <w:r>
        <w:t xml:space="preserve">We navigated three critical challenges specific to the Venezuela Caracas environment:</w:t>
      </w:r>
    </w:p>
    <w:p>
      <w:pPr>
        <w:numPr>
          <w:ilvl w:val="0"/>
          <w:numId w:val="1004"/>
        </w:numPr>
        <w:pStyle w:val="Compact"/>
      </w:pPr>
      <w:r>
        <w:rPr>
          <w:bCs/>
          <w:b/>
        </w:rPr>
        <w:t xml:space="preserve">Supply Chain Disruptions:</w:t>
      </w:r>
      <w:r>
        <w:t xml:space="preserve"> </w:t>
      </w:r>
      <w:r>
        <w:t xml:space="preserve">Implemented local sourcing for 65% of electrical components through Venezuelan suppliers, reducing lead times by 40%. Partnered with Caracas-based manufacturer "ElectroVenez" for custom circuit breakers.</w:t>
      </w:r>
    </w:p>
    <w:p>
      <w:pPr>
        <w:numPr>
          <w:ilvl w:val="0"/>
          <w:numId w:val="1004"/>
        </w:numPr>
        <w:pStyle w:val="Compact"/>
      </w:pPr>
      <w:r>
        <w:rPr>
          <w:bCs/>
          <w:b/>
        </w:rPr>
        <w:t xml:space="preserve">Currency Volatility:</w:t>
      </w:r>
      <w:r>
        <w:t xml:space="preserve"> </w:t>
      </w:r>
      <w:r>
        <w:t xml:space="preserve">Introduced VES-denominated fixed pricing packages (with quarterly adjustments) to eliminate client uncertainty. This strategy retained 92% of clients during the 30% currency devaluation period.</w:t>
      </w:r>
    </w:p>
    <w:p>
      <w:pPr>
        <w:numPr>
          <w:ilvl w:val="0"/>
          <w:numId w:val="1004"/>
        </w:numPr>
        <w:pStyle w:val="Compact"/>
      </w:pPr>
      <w:r>
        <w:rPr>
          <w:bCs/>
          <w:b/>
        </w:rPr>
        <w:t xml:space="preserve">Regulatory Compliance:</w:t>
      </w:r>
      <w:r>
        <w:t xml:space="preserve"> </w:t>
      </w:r>
      <w:r>
        <w:t xml:space="preserve">Developed Venezuela-specific training modules for our electrician technicians covering all current electrical codes. All staff now hold Caracas Municipal Certification (valid through Q1 2024).</w:t>
      </w:r>
    </w:p>
    <w:bookmarkEnd w:id="26"/>
    <w:bookmarkStart w:id="27" w:name="vi.-future-outlook-strategic-focus-areas"/>
    <w:p>
      <w:pPr>
        <w:pStyle w:val="Heading2"/>
      </w:pPr>
      <w:r>
        <w:t xml:space="preserve">VI. Future Outlook: Strategic Focus Areas</w:t>
      </w:r>
    </w:p>
    <w:p>
      <w:pPr>
        <w:pStyle w:val="FirstParagraph"/>
      </w:pPr>
      <w:r>
        <w:t xml:space="preserve">Based on our Venezuela Caracas market insights, we are prioritizing:</w:t>
      </w:r>
    </w:p>
    <w:p>
      <w:pPr>
        <w:numPr>
          <w:ilvl w:val="0"/>
          <w:numId w:val="1005"/>
        </w:numPr>
        <w:pStyle w:val="Compact"/>
      </w:pPr>
      <w:r>
        <w:rPr>
          <w:bCs/>
          <w:b/>
        </w:rPr>
        <w:t xml:space="preserve">Expansion of Emergency Network:</w:t>
      </w:r>
      <w:r>
        <w:t xml:space="preserve"> </w:t>
      </w:r>
      <w:r>
        <w:t xml:space="preserve">Adding 3 new service hubs in West Caracas (Baruta, Chacao) to reduce response times from 65 to 28 minutes.</w:t>
      </w:r>
    </w:p>
    <w:p>
      <w:pPr>
        <w:numPr>
          <w:ilvl w:val="0"/>
          <w:numId w:val="1005"/>
        </w:numPr>
        <w:pStyle w:val="Compact"/>
      </w:pPr>
      <w:r>
        <w:rPr>
          <w:bCs/>
          <w:b/>
        </w:rPr>
        <w:t xml:space="preserve">Solar Integration Services:</w:t>
      </w:r>
      <w:r>
        <w:t xml:space="preserve"> </w:t>
      </w:r>
      <w:r>
        <w:t xml:space="preserve">Launching Venezuela's first certified residential solar-electrical hybrid system installation program for Caracas homeowners seeking energy independence.</w:t>
      </w:r>
    </w:p>
    <w:p>
      <w:pPr>
        <w:numPr>
          <w:ilvl w:val="0"/>
          <w:numId w:val="1005"/>
        </w:numPr>
        <w:pStyle w:val="Compact"/>
      </w:pPr>
      <w:r>
        <w:rPr>
          <w:bCs/>
          <w:b/>
        </w:rPr>
        <w:t xml:space="preserve">Government Partnership Program:</w:t>
      </w:r>
      <w:r>
        <w:t xml:space="preserve"> </w:t>
      </w:r>
      <w:r>
        <w:t xml:space="preserve">Targeting a $3M municipal contract to upgrade electrical infrastructure in 12 high-need Caracas neighborhoods by Q2 2024.</w:t>
      </w:r>
    </w:p>
    <w:p>
      <w:pPr>
        <w:numPr>
          <w:ilvl w:val="0"/>
          <w:numId w:val="1005"/>
        </w:numPr>
        <w:pStyle w:val="Compact"/>
      </w:pPr>
      <w:r>
        <w:rPr>
          <w:bCs/>
          <w:b/>
        </w:rPr>
        <w:t xml:space="preserve">Digital Transformation:</w:t>
      </w:r>
      <w:r>
        <w:t xml:space="preserve"> </w:t>
      </w:r>
      <w:r>
        <w:t xml:space="preserve">Deploying our "Caracas Electrician" mobile app with real-time technician tracking (available in Spanish/English), expected to reduce service delays by 35%.</w:t>
      </w:r>
    </w:p>
    <w:bookmarkEnd w:id="27"/>
    <w:bookmarkStart w:id="28" w:name="vii.-conclusion"/>
    <w:p>
      <w:pPr>
        <w:pStyle w:val="Heading2"/>
      </w:pPr>
      <w:r>
        <w:t xml:space="preserve">VII. Conclusion</w:t>
      </w:r>
    </w:p>
    <w:p>
      <w:pPr>
        <w:pStyle w:val="FirstParagraph"/>
      </w:pPr>
      <w:r>
        <w:t xml:space="preserve">This Q3 Sales Report demonstrates that despite Venezuela's economic complexities, a specialized, locally-adapted approach to electrician services can achieve significant growth. Our success in Caracas proves that when electrical service providers deeply understand Venezuela Caracas' unique challenges – from infrastructure instability to regulatory requirements – they can deliver exceptional value while driving sustainable business growth.</w:t>
      </w:r>
    </w:p>
    <w:p>
      <w:pPr>
        <w:pStyle w:val="BodyText"/>
      </w:pPr>
      <w:r>
        <w:t xml:space="preserve">As the leading provider of professional electrician solutions in Venezuela, Global Electrical Solutions is strategically positioned to capitalize on the $1.2B emerging electrical services market in Caracas. We recommend maintaining our current pricing strategy with localized supply chains and doubling down on compliance-focused services to sustain our 17% growth trajectory.</w:t>
      </w:r>
    </w:p>
    <w:p>
      <w:pPr>
        <w:pStyle w:val="BodyText"/>
      </w:pPr>
      <w:r>
        <w:rPr>
          <w:bCs/>
          <w:b/>
        </w:rPr>
        <w:t xml:space="preserve">Recommendation:</w:t>
      </w:r>
      <w:r>
        <w:t xml:space="preserve"> </w:t>
      </w:r>
      <w:r>
        <w:t xml:space="preserve">Approve additional investment of $850 million VES for the Caracas Emergency Response Expansion Program, which projects a 24% ROI within the next fiscal year.</w:t>
      </w:r>
    </w:p>
    <w:p>
      <w:r>
        <w:pict>
          <v:rect style="width:0;height:1.5pt" o:hralign="center" o:hrstd="t" o:hr="t"/>
        </w:pict>
      </w:r>
    </w:p>
    <w:p>
      <w:pPr>
        <w:pStyle w:val="FirstParagraph"/>
      </w:pPr>
      <w:r>
        <w:rPr>
          <w:iCs/>
          <w:i/>
        </w:rPr>
        <w:t xml:space="preserve">This Sales Report is an official document of Global Electrical Solutions. All data represents verified transactions within Venezuela Caracas metropolitan area as of September 30, 2023. For inquiries, contact: caracas.sales@ges-venezuela.com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Venezuela Caracas</dc:title>
  <dc:creator/>
  <dc:language>en</dc:language>
  <cp:keywords/>
  <dcterms:created xsi:type="dcterms:W3CDTF">2026-07-23T23:58:04Z</dcterms:created>
  <dcterms:modified xsi:type="dcterms:W3CDTF">2026-07-23T23:58:04Z</dcterms:modified>
</cp:coreProperties>
</file>

<file path=docProps/custom.xml><?xml version="1.0" encoding="utf-8"?>
<Properties xmlns="http://schemas.openxmlformats.org/officeDocument/2006/custom-properties" xmlns:vt="http://schemas.openxmlformats.org/officeDocument/2006/docPropsVTypes"/>
</file>