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Argentina</w:t>
      </w:r>
      <w:r>
        <w:t xml:space="preserve"> </w:t>
      </w:r>
      <w:r>
        <w:t xml:space="preserve">Córdoba</w:t>
      </w:r>
    </w:p>
    <w:bookmarkStart w:id="31" w:name="Xffeb40e12478b6bc7a052bfeee3de108ce6c341"/>
    <w:p>
      <w:pPr>
        <w:pStyle w:val="Heading1"/>
      </w:pPr>
      <w:r>
        <w:t xml:space="preserve">Quarterly Sales Report for Electronics Engineering Services - Argentina Córdoba</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division serving clients across Argentina Córdoba. Covering Q3 2023 (July-September), we achieved a 18.7% year-over-year growth in service revenue, totaling $485,000 USD equivalent. This success stems from strategic expansion of our embedded systems development capabilities and deepening partnerships with industrial manufacturers in Córdoba's growing technology ecosystem. The report highlights how our specialized Electronics Engineer team has driven market leadership through innovation tailored to Argentina's unique industrial needs.</w:t>
      </w:r>
    </w:p>
    <w:p>
      <w:pPr>
        <w:pStyle w:val="BodyText"/>
      </w:pPr>
      <w:r>
        <w:rPr>
          <w:bCs/>
          <w:b/>
        </w:rPr>
        <w:t xml:space="preserve">Key Achievement:</w:t>
      </w:r>
      <w:r>
        <w:t xml:space="preserve"> </w:t>
      </w:r>
      <w:r>
        <w:t xml:space="preserve">Our Electronics Engineer solutions reduced client production downtime by 34% for major automotive suppliers in Córdoba, directly contributing to $210,000 in new contracts.</w:t>
      </w:r>
    </w:p>
    <w:bookmarkEnd w:id="20"/>
    <w:bookmarkStart w:id="21" w:name="X85fa7f84d828a9f9ce4eabbfddc3b9800b4b3df"/>
    <w:p>
      <w:pPr>
        <w:pStyle w:val="Heading2"/>
      </w:pPr>
      <w:r>
        <w:t xml:space="preserve">Market Context: Argentina Córdoba's Electronics Engineering Landscape</w:t>
      </w:r>
    </w:p>
    <w:p>
      <w:pPr>
        <w:pStyle w:val="FirstParagraph"/>
      </w:pPr>
      <w:r>
        <w:t xml:space="preserve">The electronics engineering sector in Argentina Córdoba has demonstrated remarkable resilience amid national economic challenges. As the country's second-largest industrial hub, Córdoba hosts over 350 manufacturing firms requiring advanced electronic systems – from automotive components to agricultural automation. Our Sales Report identifies two critical market shifts: (1) Increased local demand for IoT-enabled machinery due to Argentina's 2023 Manufacturing Decree, and (2) Growing need for skilled Electronics Engineer professionals who understand both global standards and Argentina's technical regulations.</w:t>
      </w:r>
    </w:p>
    <w:p>
      <w:pPr>
        <w:pStyle w:val="BodyText"/>
      </w:pPr>
      <w:r>
        <w:t xml:space="preserve">Unlike Buenos Aires-centric markets, Córdoba offers distinct advantages: lower operational costs (28% below national average), strong engineering talent pipelines from Universidad Nacional de Córdoba, and proximity to major industrial zones like Parque Tecnológico de la Ciudad. This localized approach has enabled our team to deliver solutions 40% faster than competitors in the region.</w:t>
      </w:r>
    </w:p>
    <w:bookmarkEnd w:id="21"/>
    <w:bookmarkStart w:id="24" w:name="sales-performance-breakdown"/>
    <w:p>
      <w:pPr>
        <w:pStyle w:val="Heading2"/>
      </w:pPr>
      <w:r>
        <w:t xml:space="preserve">Sales Performance Breakdown</w:t>
      </w:r>
    </w:p>
    <w:bookmarkStart w:id="22" w:name="revenue-streams-q3-2023"/>
    <w:p>
      <w:pPr>
        <w:pStyle w:val="Heading3"/>
      </w:pPr>
      <w:r>
        <w:t xml:space="preserve">Revenue Streams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(USD)</w:t>
            </w:r>
          </w:p>
        </w:tc>
        <w:tc>
          <w:tcPr/>
          <w:p>
            <w:pPr>
              <w:pStyle w:val="Compact"/>
              <w:jc w:val="left"/>
            </w:pPr>
            <w:r>
              <w:t xml:space="preserve">% of Total</w:t>
            </w:r>
          </w:p>
        </w:tc>
        <w:tc>
          <w:tcPr/>
          <w:p>
            <w:pPr>
              <w:pStyle w:val="Compact"/>
              <w:jc w:val="left"/>
            </w:pPr>
            <w:r>
              <w:t xml:space="preserve">Growth vs Q2</w:t>
            </w:r>
          </w:p>
        </w:tc>
      </w:tr>
      <w:tr>
        <w:tc>
          <w:tcPr/>
          <w:p>
            <w:pPr>
              <w:pStyle w:val="Compact"/>
              <w:jc w:val="left"/>
            </w:pPr>
            <w:r>
              <w:t xml:space="preserve">Industrial Automation Systems</w:t>
            </w:r>
          </w:p>
        </w:tc>
        <w:tc>
          <w:tcPr/>
          <w:p>
            <w:pPr>
              <w:pStyle w:val="Compact"/>
              <w:jc w:val="left"/>
            </w:pPr>
            <w:r>
              <w:t xml:space="preserve">$198,500</w:t>
            </w:r>
          </w:p>
        </w:tc>
        <w:tc>
          <w:tcPr/>
          <w:p>
            <w:pPr>
              <w:pStyle w:val="Compact"/>
              <w:jc w:val="left"/>
            </w:pPr>
            <w:r>
              <w:t xml:space="preserve">41%</w:t>
            </w:r>
          </w:p>
        </w:tc>
        <w:tc>
          <w:tcPr/>
          <w:p>
            <w:pPr>
              <w:pStyle w:val="Compact"/>
              <w:jc w:val="left"/>
            </w:pPr>
            <w:r>
              <w:t xml:space="preserve">+23.6%</w:t>
            </w:r>
          </w:p>
        </w:tc>
      </w:tr>
      <w:tr>
        <w:tc>
          <w:tcPr/>
          <w:p>
            <w:pPr>
              <w:pStyle w:val="Compact"/>
              <w:jc w:val="left"/>
            </w:pPr>
            <w:r>
              <w:t xml:space="preserve">Embedded Firmware Development</w:t>
            </w:r>
          </w:p>
        </w:tc>
        <w:tc>
          <w:tcPr/>
          <w:p>
            <w:pPr>
              <w:pStyle w:val="Compact"/>
              <w:jc w:val="left"/>
            </w:pPr>
            <w:r>
              <w:t xml:space="preserve">$142,300</w:t>
            </w:r>
          </w:p>
        </w:tc>
        <w:tc>
          <w:tcPr/>
          <w:p>
            <w:pPr>
              <w:pStyle w:val="Compact"/>
              <w:jc w:val="left"/>
            </w:pPr>
            <w:r>
              <w:t xml:space="preserve">29.4%</w:t>
            </w:r>
          </w:p>
        </w:tc>
        <w:tc>
          <w:tcPr/>
          <w:p>
            <w:pPr>
              <w:pStyle w:val="Compact"/>
              <w:jc w:val="left"/>
            </w:pPr>
            <w:r>
              <w:t xml:space="preserve">+18.2%</w:t>
            </w:r>
          </w:p>
        </w:tc>
      </w:tr>
      <w:tr>
        <w:tc>
          <w:tcPr/>
          <w:p>
            <w:pPr>
              <w:pStyle w:val="Compact"/>
              <w:jc w:val="left"/>
            </w:pPr>
            <w:r>
              <w:t xml:space="preserve">IoT Sensor Integration</w:t>
            </w:r>
          </w:p>
        </w:tc>
        <w:tc>
          <w:tcPr/>
          <w:p>
            <w:pPr>
              <w:pStyle w:val="Compact"/>
              <w:jc w:val="left"/>
            </w:pPr>
            <w:r>
              <w:t xml:space="preserve">$87,650</w:t>
            </w:r>
          </w:p>
        </w:tc>
        <w:tc>
          <w:tcPr/>
          <w:p>
            <w:pPr>
              <w:pStyle w:val="Compact"/>
              <w:jc w:val="left"/>
            </w:pPr>
            <w:r>
              <w:t xml:space="preserve">18.1%</w:t>
            </w:r>
          </w:p>
        </w:tc>
        <w:tc>
          <w:tcPr/>
          <w:p>
            <w:pPr>
              <w:pStyle w:val="Compact"/>
              <w:jc w:val="left"/>
            </w:pPr>
            <w:r>
              <w:t xml:space="preserve">+35.7%</w:t>
            </w:r>
          </w:p>
        </w:tc>
      </w:tr>
      <w:tr>
        <w:tc>
          <w:tcPr/>
          <w:p>
            <w:pPr>
              <w:pStyle w:val="Compact"/>
              <w:jc w:val="left"/>
            </w:pPr>
            <w:r>
              <w:t xml:space="preserve">Technical Consulting</w:t>
            </w:r>
          </w:p>
        </w:tc>
        <w:tc>
          <w:tcPr/>
          <w:p>
            <w:pPr>
              <w:pStyle w:val="Compact"/>
              <w:jc w:val="left"/>
            </w:pPr>
            <w:r>
              <w:t xml:space="preserve">$56,550</w:t>
            </w:r>
          </w:p>
        </w:tc>
        <w:tc>
          <w:tcPr/>
          <w:p>
            <w:pPr>
              <w:pStyle w:val="Compact"/>
              <w:jc w:val="left"/>
            </w:pPr>
            <w:r>
              <w:t xml:space="preserve">11.7%</w:t>
            </w:r>
          </w:p>
        </w:tc>
        <w:tc>
          <w:tcPr/>
          <w:p>
            <w:pPr>
              <w:pStyle w:val="Compact"/>
              <w:jc w:val="left"/>
            </w:pPr>
            <w:r>
              <w:t xml:space="preserve">+9.4%</w:t>
            </w:r>
          </w:p>
        </w:tc>
      </w:tr>
    </w:tbl>
    <w:bookmarkEnd w:id="22"/>
    <w:bookmarkStart w:id="23" w:name="key-client-growth-in-argentina-córdoba"/>
    <w:p>
      <w:pPr>
        <w:pStyle w:val="Heading3"/>
      </w:pPr>
      <w:r>
        <w:t xml:space="preserve">Key Client Growth in Argentina Córdoba</w:t>
      </w:r>
    </w:p>
    <w:p>
      <w:pPr>
        <w:pStyle w:val="FirstParagraph"/>
      </w:pPr>
      <w:r>
        <w:t xml:space="preserve">In Q3, we secured 12 new clients across Córdoba's industrial corridors including: (1) A leading agricultural machinery producer in Río Cuarto seeking precision control systems, (2) a Cordobese biotech firm requiring medical device electronics development, and (3) multiple SMEs in Villa María adopting our IoT monitoring packages. The Electronics Engineer team closed 68% of these deals through personalized technical consultations – demonstrating deep market understanding.</w:t>
      </w:r>
    </w:p>
    <w:p>
      <w:pPr>
        <w:pStyle w:val="BodyText"/>
      </w:pPr>
      <w:r>
        <w:rPr>
          <w:bCs/>
          <w:b/>
        </w:rPr>
        <w:t xml:space="preserve">Notable Client Achievement:</w:t>
      </w:r>
      <w:r>
        <w:t xml:space="preserve"> </w:t>
      </w:r>
      <w:r>
        <w:t xml:space="preserve">Our Electronics Engineer solutions for "Córdoba Automotriz" reduced their assembly line defect rates by 27%, generating $150,000 in annual savings. This project became a flagship case study for our Argentina Córdoba marketing efforts.</w:t>
      </w:r>
    </w:p>
    <w:bookmarkEnd w:id="23"/>
    <w:bookmarkEnd w:id="24"/>
    <w:bookmarkStart w:id="27" w:name="key-projects-driving-sales-in-córdoba"/>
    <w:p>
      <w:pPr>
        <w:pStyle w:val="Heading2"/>
      </w:pPr>
      <w:r>
        <w:t xml:space="preserve">Key Projects Driving Sales in Córdoba</w:t>
      </w:r>
    </w:p>
    <w:bookmarkStart w:id="25" w:name="X0f9db6d4af9ee88659d321baed112698299de13"/>
    <w:p>
      <w:pPr>
        <w:pStyle w:val="Heading3"/>
      </w:pPr>
      <w:r>
        <w:t xml:space="preserve">Project: Smart Manufacturing Initiative for Córdoba Automotive Cluster</w:t>
      </w:r>
    </w:p>
    <w:p>
      <w:pPr>
        <w:pStyle w:val="FirstParagraph"/>
      </w:pPr>
      <w:r>
        <w:t xml:space="preserve">Partnering with 7 automotive suppliers across the province, our Electronics Engineer team deployed a unified IoT platform monitoring 14 production lines. This project required adapting international standards to Argentina's specific power grid conditions and local component availability. The result: $220,000 in revenue with 3-year maintenance contracts – demonstrating how specialized local knowledge creates sustainable value.</w:t>
      </w:r>
    </w:p>
    <w:bookmarkEnd w:id="25"/>
    <w:bookmarkStart w:id="26" w:name="X1d13637d0d0fc82a48097e16399ce55d5ee7d7c"/>
    <w:p>
      <w:pPr>
        <w:pStyle w:val="Heading3"/>
      </w:pPr>
      <w:r>
        <w:t xml:space="preserve">Project: Agricultural Automation for Southern Córdoba</w:t>
      </w:r>
    </w:p>
    <w:p>
      <w:pPr>
        <w:pStyle w:val="FirstParagraph"/>
      </w:pPr>
      <w:r>
        <w:t xml:space="preserve">Developed weather-adaptive irrigation control systems for large-scale soy farms near Marcos Juárez. The Electronics Engineer team overcame connectivity challenges in rural Argentina by designing low-bandwidth LoRaWAN solutions, reducing water usage by 22% for clients. This project generated $65,000 in direct sales and positioned us as the preferred tech partner for Córdoba's agribusiness sector.</w:t>
      </w:r>
    </w:p>
    <w:bookmarkEnd w:id="26"/>
    <w:bookmarkEnd w:id="27"/>
    <w:bookmarkStart w:id="28" w:name="challenges-strategic-adaptations"/>
    <w:p>
      <w:pPr>
        <w:pStyle w:val="Heading2"/>
      </w:pPr>
      <w:r>
        <w:t xml:space="preserve">Challenges &amp; Strategic Adaptations</w:t>
      </w:r>
    </w:p>
    <w:p>
      <w:pPr>
        <w:pStyle w:val="FirstParagraph"/>
      </w:pPr>
      <w:r>
        <w:t xml:space="preserve">Argentina's economic volatility presented significant hurdles: currency devaluation increased component costs by 31% in Q3, while import restrictions delayed critical hardware deliveries. Our Electronics Engineer department responded with three key adaptations:</w:t>
      </w:r>
    </w:p>
    <w:p>
      <w:pPr>
        <w:numPr>
          <w:ilvl w:val="0"/>
          <w:numId w:val="1001"/>
        </w:numPr>
        <w:pStyle w:val="Compact"/>
      </w:pPr>
      <w:r>
        <w:rPr>
          <w:bCs/>
          <w:b/>
        </w:rPr>
        <w:t xml:space="preserve">Local Sourcing Network:</w:t>
      </w:r>
      <w:r>
        <w:t xml:space="preserve"> </w:t>
      </w:r>
      <w:r>
        <w:t xml:space="preserve">Partnered with Córdoba-based electronics manufacturers (e.g., "Córdoba Circuits") to reduce dependency on imports, cutting lead times by 50%</w:t>
      </w:r>
    </w:p>
    <w:p>
      <w:pPr>
        <w:numPr>
          <w:ilvl w:val="0"/>
          <w:numId w:val="1001"/>
        </w:numPr>
        <w:pStyle w:val="Compact"/>
      </w:pPr>
      <w:r>
        <w:rPr>
          <w:bCs/>
          <w:b/>
        </w:rPr>
        <w:t xml:space="preserve">Phased Payment Structures:</w:t>
      </w:r>
      <w:r>
        <w:t xml:space="preserve"> </w:t>
      </w:r>
      <w:r>
        <w:t xml:space="preserve">Implemented milestone-based billing for Argentine clients, improving cash flow during currency uncertainty</w:t>
      </w:r>
    </w:p>
    <w:p>
      <w:pPr>
        <w:numPr>
          <w:ilvl w:val="0"/>
          <w:numId w:val="1001"/>
        </w:numPr>
        <w:pStyle w:val="Compact"/>
      </w:pPr>
      <w:r>
        <w:rPr>
          <w:bCs/>
          <w:b/>
        </w:rPr>
        <w:t xml:space="preserve">Skill Development:</w:t>
      </w:r>
      <w:r>
        <w:t xml:space="preserve"> </w:t>
      </w:r>
      <w:r>
        <w:t xml:space="preserve">Launched "Córdoba Electronics Talent Program" with local universities to train 42 new technicians in Q3</w:t>
      </w:r>
    </w:p>
    <w:p>
      <w:pPr>
        <w:pStyle w:val="FirstParagraph"/>
      </w:pPr>
      <w:r>
        <w:t xml:space="preserve">These adaptations prevented potential revenue loss of $115,000 and strengthened our market position among Argentina Córdoba's industrial community.</w:t>
      </w:r>
    </w:p>
    <w:bookmarkEnd w:id="28"/>
    <w:bookmarkStart w:id="29" w:name="Xab6c171079b1887a8d4a23c506a56f1dabd8522"/>
    <w:p>
      <w:pPr>
        <w:pStyle w:val="Heading2"/>
      </w:pPr>
      <w:r>
        <w:t xml:space="preserve">Future Opportunities in Argentina Córdoba</w:t>
      </w:r>
    </w:p>
    <w:p>
      <w:pPr>
        <w:pStyle w:val="FirstParagraph"/>
      </w:pPr>
      <w:r>
        <w:t xml:space="preserve">Based on current market trends, we've identified three high-potential growth areas for Electronics Engineer services in Córdoba:</w:t>
      </w:r>
    </w:p>
    <w:p>
      <w:pPr>
        <w:numPr>
          <w:ilvl w:val="0"/>
          <w:numId w:val="1002"/>
        </w:numPr>
        <w:pStyle w:val="Compact"/>
      </w:pPr>
      <w:r>
        <w:rPr>
          <w:bCs/>
          <w:b/>
        </w:rPr>
        <w:t xml:space="preserve">Renewable Energy Integration:</w:t>
      </w:r>
      <w:r>
        <w:t xml:space="preserve"> </w:t>
      </w:r>
      <w:r>
        <w:t xml:space="preserve">With Argentina's 2030 clean energy targets, Córdoba's solar farm expansion (e.g., "Proyecto Cuyano") requires custom power electronics solutions. We're targeting $350,000 in new contracts by Q1 2024.</w:t>
      </w:r>
    </w:p>
    <w:p>
      <w:pPr>
        <w:numPr>
          <w:ilvl w:val="0"/>
          <w:numId w:val="1002"/>
        </w:numPr>
        <w:pStyle w:val="Compact"/>
      </w:pPr>
      <w:r>
        <w:rPr>
          <w:bCs/>
          <w:b/>
        </w:rPr>
        <w:t xml:space="preserve">Health Tech Expansion:</w:t>
      </w:r>
      <w:r>
        <w:t xml:space="preserve"> </w:t>
      </w:r>
      <w:r>
        <w:t xml:space="preserve">Córdoba's medical device sector grew 17% YoY. Our Electronics Engineer team is developing FDA-equivalent certification pathways for local manufacturers to access international markets.</w:t>
      </w:r>
    </w:p>
    <w:p>
      <w:pPr>
        <w:numPr>
          <w:ilvl w:val="0"/>
          <w:numId w:val="1002"/>
        </w:numPr>
        <w:pStyle w:val="Compact"/>
      </w:pPr>
      <w:r>
        <w:rPr>
          <w:bCs/>
          <w:b/>
        </w:rPr>
        <w:t xml:space="preserve">Cordobese Smart City Initiative:</w:t>
      </w:r>
      <w:r>
        <w:t xml:space="preserve"> </w:t>
      </w:r>
      <w:r>
        <w:t xml:space="preserve">Partnering with the province on urban infrastructure projects (traffic management, waste monitoring) presents $500k+ opportunity through our IoT expertise.</w:t>
      </w:r>
    </w:p>
    <w:p>
      <w:pPr>
        <w:pStyle w:val="FirstParagraph"/>
      </w:pPr>
      <w:r>
        <w:rPr>
          <w:bCs/>
          <w:b/>
        </w:rPr>
        <w:t xml:space="preserve">Strategic Recommendation:</w:t>
      </w:r>
      <w:r>
        <w:t xml:space="preserve"> </w:t>
      </w:r>
      <w:r>
        <w:t xml:space="preserve">Allocate 25% of Q4 R&amp;D budget to develop Argentina-specific compliance modules for electronics – addressing the top client pain point identified in our Córdoba sales surveys.</w:t>
      </w:r>
    </w:p>
    <w:bookmarkEnd w:id="29"/>
    <w:bookmarkStart w:id="30" w:name="conclusion-forward-path"/>
    <w:p>
      <w:pPr>
        <w:pStyle w:val="Heading2"/>
      </w:pPr>
      <w:r>
        <w:t xml:space="preserve">Conclusion &amp; Forward Path</w:t>
      </w:r>
    </w:p>
    <w:p>
      <w:pPr>
        <w:pStyle w:val="FirstParagraph"/>
      </w:pPr>
      <w:r>
        <w:t xml:space="preserve">This Sales Report confirms that Argentina Córdoba represents a strategically vital market where our Electronics Engineer expertise delivers exceptional value. Our growth trajectory directly correlates with our ability to localize solutions – whether adapting to power grid conditions, navigating import regulations, or partnering with local institutions like the Universidad Nacional de Córdoba.</w:t>
      </w:r>
    </w:p>
    <w:p>
      <w:pPr>
        <w:pStyle w:val="BodyText"/>
      </w:pPr>
      <w:r>
        <w:t xml:space="preserve">As we move into Q4 2023, we'll focus on scaling our successful Córdoba model across Argentina while maintaining hyper-local relevance. The key differentiator remains our team of Electronics Engineer professionals who combine global technical excellence with deep understanding of Argentina's industrial ecosystem. With the province's manufacturing output projected to grow 12% annually (according to Cámara de Industrias de Córdoba), our targeted approach positions us for sustained market leadership in this critical region.</w:t>
      </w:r>
    </w:p>
    <w:p>
      <w:pPr>
        <w:pStyle w:val="BodyText"/>
      </w:pPr>
      <w:r>
        <w:rPr>
          <w:bCs/>
          <w:b/>
        </w:rPr>
        <w:t xml:space="preserve">Final Note:</w:t>
      </w:r>
      <w:r>
        <w:t xml:space="preserve"> </w:t>
      </w:r>
      <w:r>
        <w:t xml:space="preserve">This report underscores that in Argentina Córdoba, success isn't about generic technology – it's about Electronics Engineer teams who speak the local language of industry, regulation, and opportunity. We've built our sales engine on that foundation.</w:t>
      </w:r>
    </w:p>
    <w:bookmarkEnd w:id="30"/>
    <w:p>
      <w:pPr>
        <w:pStyle w:val="BodyText"/>
      </w:pPr>
      <w:r>
        <w:rPr>
          <w:bCs/>
          <w:b/>
        </w:rPr>
        <w:t xml:space="preserve">Prepared for Argentina Córdoba Operations Leadership</w:t>
      </w:r>
    </w:p>
    <w:p>
      <w:pPr>
        <w:pStyle w:val="BodyText"/>
      </w:pPr>
      <w:r>
        <w:t xml:space="preserve">Electronics Engineering Sales Department | October 15,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Performance Report - Argentina Córdoba</dc:title>
  <dc:creator/>
  <dc:language>en</dc:language>
  <cp:keywords/>
  <dcterms:created xsi:type="dcterms:W3CDTF">2025-12-10T20:20:49Z</dcterms:created>
  <dcterms:modified xsi:type="dcterms:W3CDTF">2025-12-10T20:20:49Z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