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Melbourne</w:t>
      </w:r>
      <w:r>
        <w:t xml:space="preserve"> </w:t>
      </w:r>
      <w:r>
        <w:t xml:space="preserve">Australia</w:t>
      </w:r>
    </w:p>
    <w:bookmarkStart w:id="20" w:name="Xf4634d2af326b702479bd171df335f15c9a1d30"/>
    <w:p>
      <w:pPr>
        <w:pStyle w:val="Heading1"/>
      </w:pPr>
      <w:r>
        <w:t xml:space="preserve">Electronics Engineer Sales Performance Report</w:t>
      </w:r>
    </w:p>
    <w:p>
      <w:pPr>
        <w:pStyle w:val="FirstParagraph"/>
      </w:pPr>
      <w:r>
        <w:t xml:space="preserve">Synergy Tech Solutions Australia</w:t>
      </w:r>
    </w:p>
    <w:p>
      <w:pPr>
        <w:pStyle w:val="BodyText"/>
      </w:pPr>
      <w:r>
        <w:t xml:space="preserve">Quarterly Sales Report: Q3 2023 | Melbourne, Australia</w:t>
      </w:r>
    </w:p>
    <w:bookmarkEnd w:id="20"/>
    <w:p>
      <w:pPr>
        <w:pStyle w:val="BodyText"/>
      </w:pPr>
      <w:r>
        <w:t xml:space="preserve">This comprehensive</w:t>
      </w:r>
      <w:r>
        <w:t xml:space="preserve"> </w:t>
      </w:r>
      <w:r>
        <w:rPr>
          <w:bCs/>
          <w:b/>
        </w:rPr>
        <w:t xml:space="preserve">Sales Report</w:t>
      </w:r>
      <w:r>
        <w:t xml:space="preserve"> </w:t>
      </w:r>
      <w:r>
        <w:t xml:space="preserve">presents an in-depth analysis of the electronics engineering market performance within the vibrant business ecosystem of</w:t>
      </w:r>
      <w:r>
        <w:t xml:space="preserve"> </w:t>
      </w:r>
      <w:r>
        <w:rPr>
          <w:bCs/>
          <w:b/>
        </w:rPr>
        <w:t xml:space="preserve">Australia Melbourne</w:t>
      </w:r>
      <w:r>
        <w:t xml:space="preserve">. As a leading technology solutions provider serving metropolitan and regional markets across Australia, our focus on strategic growth through specialized</w:t>
      </w:r>
      <w:r>
        <w:t xml:space="preserve"> </w:t>
      </w:r>
      <w:r>
        <w:rPr>
          <w:iCs/>
          <w:i/>
        </w:rPr>
        <w:t xml:space="preserve">Electronics Engineer</w:t>
      </w:r>
      <w:r>
        <w:t xml:space="preserve"> </w:t>
      </w:r>
      <w:r>
        <w:t xml:space="preserve">talent acquisition and technical sales has driven significant market penetration in Victoria's premier tech hub. The following analysis details current performance metrics, emerging opportunities, and forward-looking strategies essential for sustaining momentum in this critical sector.</w:t>
      </w:r>
    </w:p>
    <w:bookmarkStart w:id="21" w:name="X82b156f803e15ae9f6f1e67037a25a2092e9072"/>
    <w:p>
      <w:pPr>
        <w:pStyle w:val="Heading2"/>
      </w:pPr>
      <w:r>
        <w:t xml:space="preserve">Market Context: Electronics Engineering Landscape in Melbourne</w:t>
      </w:r>
    </w:p>
    <w:p>
      <w:pPr>
        <w:pStyle w:val="FirstParagraph"/>
      </w:pPr>
      <w:r>
        <w:t xml:space="preserve">Melbourne continues to solidify its position as Australia's primary innovation corridor for electronics engineering. With over 15,000 engineering firms operating within the metropolitan area—including 38% specializing in embedded systems and IoT solutions—the demand for skilled</w:t>
      </w:r>
      <w:r>
        <w:t xml:space="preserve"> </w:t>
      </w:r>
      <w:r>
        <w:rPr>
          <w:bCs/>
          <w:b/>
        </w:rPr>
        <w:t xml:space="preserve">Electronics Engineer</w:t>
      </w:r>
      <w:r>
        <w:t xml:space="preserve"> </w:t>
      </w:r>
      <w:r>
        <w:t xml:space="preserve">professionals has reached unprecedented levels. This growth trajectory aligns with Victoria's $2.4 billion investment in semiconductor manufacturing initiatives and Melbourne's status as home to 7 of Australia's top 10 electronics R&amp;D centers.</w:t>
      </w:r>
    </w:p>
    <w:p>
      <w:pPr>
        <w:pStyle w:val="BodyText"/>
      </w:pPr>
      <w:r>
        <w:t xml:space="preserve">Our strategic positioning within this ecosystem has yielded remarkable results: the Melbourne regional team has achieved a 32% YoY increase in service revenue, with electronics engineering solutions now comprising 68% of our total sales portfolio. This success stems from our targeted approach to serving key industry segments including automotive electronics (35% of sales), medical device manufacturing (28%), and smart infrastructure projects (24%) across the</w:t>
      </w:r>
      <w:r>
        <w:t xml:space="preserve"> </w:t>
      </w:r>
      <w:r>
        <w:rPr>
          <w:bCs/>
          <w:b/>
        </w:rPr>
        <w:t xml:space="preserve">Australia Melbourne</w:t>
      </w:r>
      <w:r>
        <w:t xml:space="preserve"> </w:t>
      </w:r>
      <w:r>
        <w:t xml:space="preserve">corridor.</w:t>
      </w:r>
    </w:p>
    <w:bookmarkEnd w:id="21"/>
    <w:bookmarkStart w:id="23" w:name="q3-2023-sales-performance-highlights"/>
    <w:p>
      <w:pPr>
        <w:pStyle w:val="Heading2"/>
      </w:pPr>
      <w:r>
        <w:t xml:space="preserve">Q3 2023 Sales Performance Highlights</w:t>
      </w:r>
    </w:p>
    <w:p>
      <w:pPr>
        <w:pStyle w:val="FirstParagraph"/>
      </w:pPr>
      <w:r>
        <w:t xml:space="preserve">The third quarter delivered exceptional results for our electronics engineering division, with total revenue reaching $1.87M—surpassing projections by 19%. Key performance indicators include:</w:t>
      </w:r>
    </w:p>
    <w:p>
      <w:pPr>
        <w:numPr>
          <w:ilvl w:val="0"/>
          <w:numId w:val="1001"/>
        </w:numPr>
        <w:pStyle w:val="Compact"/>
      </w:pPr>
      <w:r>
        <w:rPr>
          <w:bCs/>
          <w:b/>
        </w:rPr>
        <w:t xml:space="preserve">Client Acquisition:</w:t>
      </w:r>
      <w:r>
        <w:t xml:space="preserve"> </w:t>
      </w:r>
      <w:r>
        <w:t xml:space="preserve">42 new enterprise clients secured (35% increase from Q2), including major players like Bosch Automotive Melbourne and MedTech Innovations Australia</w:t>
      </w:r>
    </w:p>
    <w:p>
      <w:pPr>
        <w:numPr>
          <w:ilvl w:val="0"/>
          <w:numId w:val="1001"/>
        </w:numPr>
        <w:pStyle w:val="Compact"/>
      </w:pPr>
      <w:r>
        <w:rPr>
          <w:bCs/>
          <w:b/>
        </w:rPr>
        <w:t xml:space="preserve">Solution Adoption:</w:t>
      </w:r>
      <w:r>
        <w:t xml:space="preserve"> </w:t>
      </w:r>
      <w:r>
        <w:t xml:space="preserve">78% of new clients purchased integrated electronics engineering services versus our historical benchmark of 56%</w:t>
      </w:r>
    </w:p>
    <w:p>
      <w:pPr>
        <w:numPr>
          <w:ilvl w:val="0"/>
          <w:numId w:val="1001"/>
        </w:numPr>
        <w:pStyle w:val="Compact"/>
      </w:pPr>
      <w:r>
        <w:rPr>
          <w:bCs/>
          <w:b/>
        </w:rPr>
        <w:t xml:space="preserve">Margins:</w:t>
      </w:r>
      <w:r>
        <w:t xml:space="preserve"> </w:t>
      </w:r>
      <w:r>
        <w:t xml:space="preserve">Average gross margin increased to 64.3% due to premium technical consulting packages for complex electronics projects</w:t>
      </w:r>
    </w:p>
    <w:p>
      <w:pPr>
        <w:numPr>
          <w:ilvl w:val="0"/>
          <w:numId w:val="1001"/>
        </w:numPr>
        <w:pStyle w:val="Compact"/>
      </w:pPr>
      <w:r>
        <w:rPr>
          <w:bCs/>
          <w:b/>
        </w:rPr>
        <w:t xml:space="preserve">Talent Impact:</w:t>
      </w:r>
      <w:r>
        <w:t xml:space="preserve"> </w:t>
      </w:r>
      <w:r>
        <w:t xml:space="preserve">Each additional certified Electronics Engineer deployed contributed $278,000 in annual revenue (vs industry average of $195,000)</w:t>
      </w:r>
    </w:p>
    <w:p>
      <w:pPr>
        <w:pStyle w:val="FirstParagraph"/>
      </w:pPr>
      <w:r>
        <w:t xml:space="preserve">Notably, our success stems from hyper-localized market understanding. The Melbourne sales team's deep familiarity with local regulatory frameworks (particularly AS/NZS 62368 for electronic equipment safety) and supply chain nuances has enabled us to secure contracts in sectors where national competitors struggled. This regional expertise is now a core differentiator in our</w:t>
      </w:r>
      <w:r>
        <w:t xml:space="preserve"> </w:t>
      </w:r>
      <w:r>
        <w:rPr>
          <w:bCs/>
          <w:b/>
        </w:rPr>
        <w:t xml:space="preserve">Sales Report</w:t>
      </w:r>
      <w:r>
        <w:t xml:space="preserve"> </w:t>
      </w:r>
      <w:r>
        <w:t xml:space="preserve">framework.</w:t>
      </w:r>
    </w:p>
    <w:bookmarkStart w:id="22" w:name="X11065f21d154c37c17323ee3bcc2d104cd7e645"/>
    <w:p>
      <w:pPr>
        <w:pStyle w:val="Heading3"/>
      </w:pPr>
      <w:r>
        <w:t xml:space="preserve">Key Achievement: The Melbourne Smart City Project</w:t>
      </w:r>
    </w:p>
    <w:p>
      <w:pPr>
        <w:pStyle w:val="FirstParagraph"/>
      </w:pPr>
      <w:r>
        <w:t xml:space="preserve">We secured a $450K contract with Melbourne City Council to design and implement IoT sensor networks for urban infrastructure. This flagship project required a multidisciplinary team of Electronics Engineers with specific experience in low-power wireless systems and Australian environmental compliance standards. The successful delivery—completed 17 days ahead of schedule—has positioned us as the preferred engineering partner for all municipal smart infrastructure initiatives across</w:t>
      </w:r>
      <w:r>
        <w:t xml:space="preserve"> </w:t>
      </w:r>
      <w:r>
        <w:rPr>
          <w:bCs/>
          <w:b/>
        </w:rPr>
        <w:t xml:space="preserve">Australia Melbourne</w:t>
      </w:r>
      <w:r>
        <w:t xml:space="preserve">. This single contract contributed 24% to our Q3 revenue growth.</w:t>
      </w:r>
    </w:p>
    <w:bookmarkEnd w:id="22"/>
    <w:bookmarkEnd w:id="23"/>
    <w:bookmarkStart w:id="24" w:name="Xe166558c67976503f4baf71f7025e7796bf7225"/>
    <w:p>
      <w:pPr>
        <w:pStyle w:val="Heading2"/>
      </w:pPr>
      <w:r>
        <w:t xml:space="preserve">Challenges in the Australia Melbourne Electronics Engineering Market</w:t>
      </w:r>
    </w:p>
    <w:p>
      <w:pPr>
        <w:pStyle w:val="FirstParagraph"/>
      </w:pPr>
      <w:r>
        <w:t xml:space="preserve">Despite strong performance, we identified three critical challenges requiring strategic intervention:</w:t>
      </w:r>
    </w:p>
    <w:p>
      <w:pPr>
        <w:numPr>
          <w:ilvl w:val="0"/>
          <w:numId w:val="1002"/>
        </w:numPr>
        <w:pStyle w:val="Compact"/>
      </w:pPr>
      <w:r>
        <w:rPr>
          <w:bCs/>
          <w:b/>
        </w:rPr>
        <w:t xml:space="preserve">Talent Shortage Crisis:</w:t>
      </w:r>
      <w:r>
        <w:t xml:space="preserve"> </w:t>
      </w:r>
      <w:r>
        <w:t xml:space="preserve">Melbourne faces a 41% deficit in qualified electronics engineers compared to demand. This has driven average contract rates up by 27% year-over-year, squeezing project margins.</w:t>
      </w:r>
    </w:p>
    <w:p>
      <w:pPr>
        <w:numPr>
          <w:ilvl w:val="0"/>
          <w:numId w:val="1002"/>
        </w:numPr>
        <w:pStyle w:val="Compact"/>
      </w:pPr>
      <w:r>
        <w:rPr>
          <w:bCs/>
          <w:b/>
        </w:rPr>
        <w:t xml:space="preserve">Regulatory Fragmentation:</w:t>
      </w:r>
      <w:r>
        <w:t xml:space="preserve"> </w:t>
      </w:r>
      <w:r>
        <w:t xml:space="preserve">Differing state compliance requirements (particularly for medical electronics) create complexity in scaling solutions across Victoria and neighboring states.</w:t>
      </w:r>
    </w:p>
    <w:p>
      <w:pPr>
        <w:numPr>
          <w:ilvl w:val="0"/>
          <w:numId w:val="1002"/>
        </w:numPr>
        <w:pStyle w:val="Compact"/>
      </w:pPr>
      <w:r>
        <w:rPr>
          <w:bCs/>
          <w:b/>
        </w:rPr>
        <w:t xml:space="preserve">Supply Chain Volatility:</w:t>
      </w:r>
      <w:r>
        <w:t xml:space="preserve"> </w:t>
      </w:r>
      <w:r>
        <w:t xml:space="preserve">Global semiconductor shortages continue to impact 39% of our quoted projects, requiring constant engineering redesigns that delay sales cycles by 14-22 days on average.</w:t>
      </w:r>
    </w:p>
    <w:bookmarkEnd w:id="24"/>
    <w:bookmarkStart w:id="25" w:name="Xc5c7eb51a2698651074e36263db0441d6e3c170"/>
    <w:p>
      <w:pPr>
        <w:pStyle w:val="Heading2"/>
      </w:pPr>
      <w:r>
        <w:t xml:space="preserve">Strategic Recommendations for Future Growth</w:t>
      </w:r>
    </w:p>
    <w:p>
      <w:pPr>
        <w:pStyle w:val="FirstParagraph"/>
      </w:pPr>
      <w:r>
        <w:t xml:space="preserve">To capitalize on Melbourne's electronics engineering boom, we propose the following data-driven initiatives:</w:t>
      </w:r>
    </w:p>
    <w:p>
      <w:pPr>
        <w:numPr>
          <w:ilvl w:val="0"/>
          <w:numId w:val="1003"/>
        </w:numPr>
        <w:pStyle w:val="Compact"/>
      </w:pPr>
      <w:r>
        <w:rPr>
          <w:bCs/>
          <w:b/>
        </w:rPr>
        <w:t xml:space="preserve">Local Talent Pipeline Development:</w:t>
      </w:r>
      <w:r>
        <w:t xml:space="preserve"> </w:t>
      </w:r>
      <w:r>
        <w:t xml:space="preserve">Partner with RMIT and Swinburne University to establish an 'Electronics Engineer Accelerator Program' with guaranteed industry placements. This addresses the talent gap while building our brand as Melbourne's engineering workforce development leader.</w:t>
      </w:r>
    </w:p>
    <w:p>
      <w:pPr>
        <w:numPr>
          <w:ilvl w:val="0"/>
          <w:numId w:val="1003"/>
        </w:numPr>
        <w:pStyle w:val="Compact"/>
      </w:pPr>
      <w:r>
        <w:rPr>
          <w:bCs/>
          <w:b/>
        </w:rPr>
        <w:t xml:space="preserve">Compliance Tech Platform:</w:t>
      </w:r>
      <w:r>
        <w:t xml:space="preserve"> </w:t>
      </w:r>
      <w:r>
        <w:t xml:space="preserve">Invest $350K in developing an AI-driven regulatory compliance assistant tailored for Australian electronics standards. This would reduce project qualification time by 35% and position us as the technical sales partner of choice for complex government contracts.</w:t>
      </w:r>
    </w:p>
    <w:p>
      <w:pPr>
        <w:pStyle w:val="FirstParagraph"/>
      </w:pPr>
      <w:r>
        <w:t xml:space="preserve">Our competitive analysis confirms that firms investing in these three areas are achieving 5.3x higher client retention rates in the Australian electronics engineering market. Given Melbourne's projected 12% annual growth rate for electronics services (per Victorian Government Industry Report 2023), these initiatives represent critical investments to maintain our market leadership position.</w:t>
      </w:r>
    </w:p>
    <w:bookmarkEnd w:id="25"/>
    <w:bookmarkStart w:id="26" w:name="X5436b71d5d954a12cfb12ae552937a78afffbd2"/>
    <w:p>
      <w:pPr>
        <w:pStyle w:val="Heading2"/>
      </w:pPr>
      <w:r>
        <w:t xml:space="preserve">Conclusion: The Electronics Engineer as Sales Catalyst</w:t>
      </w:r>
    </w:p>
    <w:p>
      <w:pPr>
        <w:pStyle w:val="FirstParagraph"/>
      </w:pPr>
      <w:r>
        <w:t xml:space="preserve">This</w:t>
      </w:r>
      <w:r>
        <w:t xml:space="preserve"> </w:t>
      </w:r>
      <w:r>
        <w:rPr>
          <w:bCs/>
          <w:b/>
        </w:rPr>
        <w:t xml:space="preserve">Sales Report</w:t>
      </w:r>
      <w:r>
        <w:t xml:space="preserve"> </w:t>
      </w:r>
      <w:r>
        <w:t xml:space="preserve">unequivocally demonstrates that in the dynamic technology marketplace of</w:t>
      </w:r>
      <w:r>
        <w:t xml:space="preserve"> </w:t>
      </w:r>
      <w:r>
        <w:rPr>
          <w:bCs/>
          <w:b/>
        </w:rPr>
        <w:t xml:space="preserve">Australia Melbourne</w:t>
      </w:r>
      <w:r>
        <w:t xml:space="preserve">, the specialized expertise of a qualified Electronics Engineer is no longer just a technical requirement—it's the primary sales catalyst. Our data shows that every 10% increase in engineering resource allocation directly correlates with a 17.8% increase in average contract value within this market segment.</w:t>
      </w:r>
    </w:p>
    <w:p>
      <w:pPr>
        <w:pStyle w:val="BodyText"/>
      </w:pPr>
      <w:r>
        <w:t xml:space="preserve">As Melbourne continues to evolve as Australia's electronics innovation capital—with the Victorian government targeting a 25% expansion of the sector by 2030—we remain committed to embedding Electronics Engineer capabilities at the core of our sales strategy. The future belongs not merely to companies selling electronic components, but to those who deploy specialized</w:t>
      </w:r>
      <w:r>
        <w:t xml:space="preserve"> </w:t>
      </w:r>
      <w:r>
        <w:rPr>
          <w:iCs/>
          <w:i/>
        </w:rPr>
        <w:t xml:space="preserve">Electronics Engineer</w:t>
      </w:r>
      <w:r>
        <w:t xml:space="preserve"> </w:t>
      </w:r>
      <w:r>
        <w:t xml:space="preserve">talent as strategic sales assets. By doubling down on this model in Melbourne, we are positioning Synergy Tech Solutions for sustained market leadership across all of Australia's technology corridors.</w:t>
      </w:r>
    </w:p>
    <w:p>
      <w:pPr>
        <w:pStyle w:val="BodyText"/>
      </w:pPr>
      <w:r>
        <w:t xml:space="preserve">In closing, our Q3 results affirm that the fusion of technical engineering excellence with strategic sales execution creates an unbeatable value proposition in Australia's most competitive tech market. The Electronics Engineer is not just a role we fill—we've made them the cornerstone of our Melbourne success story and the blueprint for national expansion.</w:t>
      </w:r>
    </w:p>
    <w:p>
      <w:pPr>
        <w:pStyle w:val="BodyText"/>
      </w:pPr>
      <w:r>
        <w:t xml:space="preserve">Prepared by:</w:t>
      </w:r>
      <w:r>
        <w:br/>
      </w:r>
      <w:r>
        <w:t xml:space="preserve">Sarah Chen, Director of Sales &amp; Engineering Strategy</w:t>
      </w:r>
      <w:r>
        <w:br/>
      </w:r>
      <w:r>
        <w:t xml:space="preserve">Synergy Tech Solutions Australia</w:t>
      </w:r>
      <w:r>
        <w:br/>
      </w:r>
      <w:r>
        <w:t xml:space="preserve">Melbourne Office | +61 3 9876 5432 | sales@synergitech.com.au</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Melbourne Australia</dc:title>
  <dc:creator/>
  <dc:language>en</dc:language>
  <cp:keywords/>
  <dcterms:created xsi:type="dcterms:W3CDTF">2025-12-11T01:17:00Z</dcterms:created>
  <dcterms:modified xsi:type="dcterms:W3CDTF">2025-12-11T01:17:00Z</dcterms:modified>
</cp:coreProperties>
</file>

<file path=docProps/custom.xml><?xml version="1.0" encoding="utf-8"?>
<Properties xmlns="http://schemas.openxmlformats.org/officeDocument/2006/custom-properties" xmlns:vt="http://schemas.openxmlformats.org/officeDocument/2006/docPropsVTypes"/>
</file>