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75c9b11ceea1bc8e1e6280c671e51055384122b"/>
    <w:p>
      <w:pPr>
        <w:pStyle w:val="Heading1"/>
      </w:pPr>
      <w:r>
        <w:t xml:space="preserve">Q3 2024 Sales Report: Electronics Engineer Services Performance Analysis for Belgium Brussels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TechNova Solutions Belgium Operations Team</w:t>
      </w:r>
    </w:p>
    <w:bookmarkStart w:id="20" w:name="i.-executive-summary"/>
    <w:p>
      <w:pPr>
        <w:pStyle w:val="Heading2"/>
      </w:pPr>
      <w:r>
        <w:t xml:space="preserve">I. Executive Summary</w:t>
      </w:r>
    </w:p>
    <w:p>
      <w:pPr>
        <w:pStyle w:val="FirstParagraph"/>
      </w:pPr>
      <w:r>
        <w:t xml:space="preserve">This Sales Report details the performance of Electronics Engineer-driven service offerings within the Belgium Brussels market during Q3 2024. The focus remains on how our specialized Electronics Engineers directly contribute to revenue growth, client retention, and strategic market positioning in one of Europe's most dynamic tech hubs. Brussels serves as the critical nerve center for our Benelux operations, with 68% of total sales volume generated from this region. Our Electronics Engineer team achieved a 22% YoY increase in service-based revenue, exceeding targets by 15%, primarily through complex solution design and regulatory compliance support for EU clients.</w:t>
      </w:r>
    </w:p>
    <w:bookmarkEnd w:id="20"/>
    <w:bookmarkStart w:id="21" w:name="X9b47a7bfdd8d6dca7a863b68fd7471069094a76"/>
    <w:p>
      <w:pPr>
        <w:pStyle w:val="Heading2"/>
      </w:pPr>
      <w:r>
        <w:t xml:space="preserve">II. Market Context: Why Belgium Brussels Matters</w:t>
      </w:r>
    </w:p>
    <w:p>
      <w:pPr>
        <w:pStyle w:val="FirstParagraph"/>
      </w:pPr>
      <w:r>
        <w:t xml:space="preserve">Belgium Brussels is not merely a geographical location—it is the operational heart of European Union policymaking, tech innovation, and multinational corporate headquarters. With over 140 international organizations headquartered in Brussels, demand for electronics solutions compliant with EU directives (CE marking, Ecodesign, GDPR) has surged. This creates an unparalleled opportunity for Electronics Engineers to bridge technical expertise with sales strategy. Our Sales Report confirms that clients in Brussels prioritize engineers who understand EU regulatory landscapes; 75% of closed deals required Electronics Engineer validation of technical specifications before finalizing contracts.</w:t>
      </w:r>
    </w:p>
    <w:bookmarkEnd w:id="21"/>
    <w:bookmarkStart w:id="22" w:name="Xab3d1a3ff3a197eb98d5301ad3d7f5e5d8ec40e"/>
    <w:p>
      <w:pPr>
        <w:pStyle w:val="Heading2"/>
      </w:pPr>
      <w:r>
        <w:t xml:space="preserve">III. Key Performance Indicators: Electronics Engineer Impact</w:t>
      </w:r>
    </w:p>
    <w:p>
      <w:pPr>
        <w:pStyle w:val="FirstParagraph"/>
      </w:pPr>
      <w:r>
        <w:t xml:space="preserve">The following metrics illustrate the direct correlation between our Electronics Engineers and sales outcomes in Belgium Brussels:</w:t>
      </w:r>
    </w:p>
    <w:p>
      <w:pPr>
        <w:pStyle w:val="BodyText"/>
      </w:pPr>
      <w:r>
        <w:t xml:space="preserve">KPI</w:t>
      </w:r>
    </w:p>
    <w:p>
      <w:pPr>
        <w:pStyle w:val="BodyText"/>
      </w:pPr>
      <w:r>
        <w:t xml:space="preserve">Q3 2024</w:t>
      </w:r>
    </w:p>
    <w:p>
      <w:pPr>
        <w:pStyle w:val="BodyText"/>
      </w:pPr>
      <w:r>
        <w:t xml:space="preserve">Q3 2023</w:t>
      </w:r>
    </w:p>
    <w:p>
      <w:pPr>
        <w:pStyle w:val="BodyText"/>
      </w:pPr>
      <w:r>
        <w:t xml:space="preserve">Δ YoY</w:t>
      </w:r>
    </w:p>
    <w:p>
      <w:pPr>
        <w:pStyle w:val="BodyText"/>
      </w:pPr>
      <w:r>
        <w:t xml:space="preserve">Revenue from Engineer-Backed Sales Deals (€)</w:t>
      </w:r>
    </w:p>
    <w:p>
      <w:pPr>
        <w:pStyle w:val="BodyText"/>
      </w:pPr>
      <w:r>
        <w:t xml:space="preserve">€1,485,000</w:t>
      </w:r>
    </w:p>
    <w:p>
      <w:pPr>
        <w:pStyle w:val="BodyText"/>
      </w:pPr>
      <w:r>
        <w:t xml:space="preserve">€1,217,500</w:t>
      </w:r>
    </w:p>
    <w:p>
      <w:pPr>
        <w:pStyle w:val="BodyText"/>
      </w:pPr>
      <w:r>
        <w:t xml:space="preserve">+22.0%</w:t>
      </w:r>
    </w:p>
    <w:p>
      <w:pPr>
        <w:pStyle w:val="BodyText"/>
      </w:pPr>
      <w:r>
        <w:t xml:space="preserve">New Client Acquisition (Brussels-based)</w:t>
      </w:r>
    </w:p>
    <w:p>
      <w:pPr>
        <w:pStyle w:val="BodyText"/>
      </w:pPr>
      <w:r>
        <w:t xml:space="preserve">37</w:t>
      </w:r>
    </w:p>
    <w:p>
      <w:pPr>
        <w:pStyle w:val="BodyText"/>
      </w:pPr>
      <w:r>
        <w:t xml:space="preserve">29</w:t>
      </w:r>
    </w:p>
    <w:p>
      <w:pPr>
        <w:pStyle w:val="BodyText"/>
      </w:pPr>
      <w:r>
        <w:t xml:space="preserve">+27.6%</w:t>
      </w:r>
    </w:p>
    <w:p>
      <w:pPr>
        <w:pStyle w:val="BodyText"/>
      </w:pPr>
      <w:r>
        <w:t xml:space="preserve">Client Retention Rate (Engineer-Supported)</w:t>
      </w:r>
    </w:p>
    <w:p>
      <w:pPr>
        <w:pStyle w:val="BodyText"/>
      </w:pPr>
      <w:r>
        <w:t xml:space="preserve">89%</w:t>
      </w:r>
    </w:p>
    <w:p>
      <w:pPr>
        <w:pStyle w:val="BodyText"/>
      </w:pPr>
      <w:r>
        <w:t xml:space="preserve">83%</w:t>
      </w:r>
    </w:p>
    <w:p>
      <w:pPr>
        <w:pStyle w:val="BodyText"/>
      </w:pPr>
      <w:r>
        <w:rPr>
          <w:iCs/>
          <w:i/>
        </w:rPr>
        <w:t xml:space="preserve">Key Insight:</w:t>
      </w:r>
      <w:r>
        <w:t xml:space="preserve"> </w:t>
      </w:r>
      <w:r>
        <w:t xml:space="preserve">All high-value contracts (&gt;€100,000) in Brussels were won through Electronics Engineer-led technical consultations. Clients explicitly cited "regulatory expertise" and "solution customization" as decisive factors—attributes only our dedicated Electronics Engineers provide.</w:t>
      </w:r>
    </w:p>
    <w:bookmarkEnd w:id="22"/>
    <w:bookmarkStart w:id="23" w:name="X8358124536b173e93abfdd2d51967eb6196bc9e"/>
    <w:p>
      <w:pPr>
        <w:pStyle w:val="Heading2"/>
      </w:pPr>
      <w:r>
        <w:t xml:space="preserve">IV. Strategic Sales Initiatives Driven by Electronics Engineers</w:t>
      </w:r>
    </w:p>
    <w:p>
      <w:pPr>
        <w:pStyle w:val="FirstParagraph"/>
      </w:pPr>
      <w:r>
        <w:t xml:space="preserve">In Belgium Brussels, the role of the Electronics Engineer has evolved from support function to strategic sales catalyst. Three initiatives exemplify this shift:</w:t>
      </w:r>
    </w:p>
    <w:p>
      <w:pPr>
        <w:numPr>
          <w:ilvl w:val="0"/>
          <w:numId w:val="1001"/>
        </w:numPr>
        <w:pStyle w:val="Compact"/>
      </w:pPr>
      <w:r>
        <w:rPr>
          <w:bCs/>
          <w:b/>
        </w:rPr>
        <w:t xml:space="preserve">EU Compliance Acceleration Program:</w:t>
      </w:r>
      <w:r>
        <w:t xml:space="preserve"> </w:t>
      </w:r>
      <w:r>
        <w:t xml:space="preserve">Our Electronics Engineers developed a rapid certification toolkit for IoT devices targeting the EU market. This reduced client time-to-market by 35% and became the cornerstone of our Brussels sales pitch, directly contributing to €620K in new revenue.</w:t>
      </w:r>
    </w:p>
    <w:p>
      <w:pPr>
        <w:numPr>
          <w:ilvl w:val="0"/>
          <w:numId w:val="1001"/>
        </w:numPr>
        <w:pStyle w:val="Compact"/>
      </w:pPr>
      <w:r>
        <w:rPr>
          <w:bCs/>
          <w:b/>
        </w:rPr>
        <w:t xml:space="preserve">Smart City Collaboration Framework:</w:t>
      </w:r>
      <w:r>
        <w:t xml:space="preserve"> </w:t>
      </w:r>
      <w:r>
        <w:t xml:space="preserve">Partnering with Brussels' Innovation District, Electronics Engineers designed modular sensor networks for municipal infrastructure projects. This initiative generated 14 enterprise contracts (€310K total) and established TechNova as a preferred supplier for the Brussels Public Works Department.</w:t>
      </w:r>
    </w:p>
    <w:p>
      <w:pPr>
        <w:numPr>
          <w:ilvl w:val="0"/>
          <w:numId w:val="1001"/>
        </w:numPr>
        <w:pStyle w:val="Compact"/>
      </w:pPr>
      <w:r>
        <w:rPr>
          <w:bCs/>
          <w:b/>
        </w:rPr>
        <w:t xml:space="preserve">Multilingual Technical Support:</w:t>
      </w:r>
      <w:r>
        <w:t xml:space="preserve"> </w:t>
      </w:r>
      <w:r>
        <w:t xml:space="preserve">Recognizing Belgium's linguistic complexity (Dutch, French, English), our Electronics Engineers offer services in all three languages. This capability resolved 92% of client technical objections during sales cycles—critical for closing deals with Flemish and Francophone enterprises.</w:t>
      </w:r>
    </w:p>
    <w:bookmarkEnd w:id="23"/>
    <w:bookmarkStart w:id="24" w:name="Xb27b7b4f10ac3ea405380bf70f10448d9f52927"/>
    <w:p>
      <w:pPr>
        <w:pStyle w:val="Heading2"/>
      </w:pPr>
      <w:r>
        <w:t xml:space="preserve">V. Challenges &amp; Market-Specific Barriers (Belgium Brussels Context)</w:t>
      </w:r>
    </w:p>
    <w:p>
      <w:pPr>
        <w:pStyle w:val="FirstParagraph"/>
      </w:pPr>
      <w:r>
        <w:t xml:space="preserve">Despite strong performance, the Sales Report identifies two challenges unique to the Belgium Brussels environment:</w:t>
      </w:r>
    </w:p>
    <w:p>
      <w:pPr>
        <w:numPr>
          <w:ilvl w:val="0"/>
          <w:numId w:val="1002"/>
        </w:numPr>
        <w:pStyle w:val="Compact"/>
      </w:pPr>
      <w:r>
        <w:rPr>
          <w:bCs/>
          <w:b/>
        </w:rPr>
        <w:t xml:space="preserve">Regulatory Fragmentation:</w:t>
      </w:r>
      <w:r>
        <w:t xml:space="preserve"> </w:t>
      </w:r>
      <w:r>
        <w:t xml:space="preserve">While EU-wide regulations exist, implementation varies across Belgian municipalities. Electronics Engineers spent 18% more time on localization adjustments for Brussels-specific permits compared to other Benelux markets.</w:t>
      </w:r>
    </w:p>
    <w:p>
      <w:pPr>
        <w:numPr>
          <w:ilvl w:val="0"/>
          <w:numId w:val="1002"/>
        </w:numPr>
        <w:pStyle w:val="Compact"/>
      </w:pPr>
      <w:r>
        <w:rPr>
          <w:bCs/>
          <w:b/>
        </w:rPr>
        <w:t xml:space="preserve">Talent Competition:</w:t>
      </w:r>
      <w:r>
        <w:t xml:space="preserve"> </w:t>
      </w:r>
      <w:r>
        <w:t xml:space="preserve">The concentration of semiconductor firms (IMEC, STMicroelectronics) in the Brussels region intensifies competition for senior Electronics Engineers. This necessitated a 12% salary adjustment in Q3 to retain top talent critical for maintaining sales velocity.</w:t>
      </w:r>
    </w:p>
    <w:bookmarkEnd w:id="24"/>
    <w:bookmarkStart w:id="25" w:name="X2746a3a997eea43012c4caa29c1ed1a500d5f3e"/>
    <w:p>
      <w:pPr>
        <w:pStyle w:val="Heading2"/>
      </w:pPr>
      <w:r>
        <w:t xml:space="preserve">VI. Forward-Looking Strategy: Leveraging the Electronics Engineer Advantage</w:t>
      </w:r>
    </w:p>
    <w:p>
      <w:pPr>
        <w:pStyle w:val="FirstParagraph"/>
      </w:pPr>
      <w:r>
        <w:t xml:space="preserve">To sustain growth in Belgium Brussels, our Q4 strategy centers on deepening the Electronics Engineer-sales integration:</w:t>
      </w:r>
    </w:p>
    <w:p>
      <w:pPr>
        <w:numPr>
          <w:ilvl w:val="0"/>
          <w:numId w:val="1003"/>
        </w:numPr>
        <w:pStyle w:val="Compact"/>
      </w:pPr>
      <w:r>
        <w:rPr>
          <w:bCs/>
          <w:b/>
        </w:rPr>
        <w:t xml:space="preserve">Expansion into Defense Tech Vertical:</w:t>
      </w:r>
      <w:r>
        <w:t xml:space="preserve"> </w:t>
      </w:r>
      <w:r>
        <w:t xml:space="preserve">Partner with Brussels-based defense contractors (e.g., Thales Belgium) through Electronics Engineers specializing in secure embedded systems. Target: €500K in new pipeline by Q1 2025.</w:t>
      </w:r>
    </w:p>
    <w:p>
      <w:pPr>
        <w:numPr>
          <w:ilvl w:val="0"/>
          <w:numId w:val="1003"/>
        </w:numPr>
        <w:pStyle w:val="Compact"/>
      </w:pPr>
      <w:r>
        <w:rPr>
          <w:bCs/>
          <w:b/>
        </w:rPr>
        <w:t xml:space="preserve">Brussels Innovation Hub:</w:t>
      </w:r>
      <w:r>
        <w:t xml:space="preserve"> </w:t>
      </w:r>
      <w:r>
        <w:t xml:space="preserve">Establish a dedicated co-working space at the European Research Area (ERA) center, with Electronics Engineers as onsite advisors for startups. This positions TechNova at the epicenter of Brussels' tech ecosystem.</w:t>
      </w:r>
    </w:p>
    <w:p>
      <w:pPr>
        <w:numPr>
          <w:ilvl w:val="0"/>
          <w:numId w:val="1003"/>
        </w:numPr>
        <w:pStyle w:val="Compact"/>
      </w:pPr>
      <w:r>
        <w:rPr>
          <w:bCs/>
          <w:b/>
        </w:rPr>
        <w:t xml:space="preserve">AI-Powered Sales Enablement:</w:t>
      </w:r>
      <w:r>
        <w:t xml:space="preserve"> </w:t>
      </w:r>
      <w:r>
        <w:t xml:space="preserve">Develop an internal tool where Electronics Engineers flag compliance risks in real-time during client calls, directly improving sales conversion rates in Brussels (target: +15% pipeline velocity).</w:t>
      </w:r>
    </w:p>
    <w:bookmarkEnd w:id="25"/>
    <w:bookmarkStart w:id="27" w:name="vii.-conclusion"/>
    <w:p>
      <w:pPr>
        <w:pStyle w:val="Heading2"/>
      </w:pPr>
      <w:r>
        <w:t xml:space="preserve">VII. Conclusion</w:t>
      </w:r>
    </w:p>
    <w:p>
      <w:pPr>
        <w:pStyle w:val="FirstParagraph"/>
      </w:pPr>
      <w:r>
        <w:t xml:space="preserve">This Sales Report unequivocally demonstrates that the Electronics Engineer is not just a technical resource but the central asset driving revenue in Belgium Brussels. As EU regulatory complexity increases and Brussels solidifies its position as Europe's tech capital, our ability to deploy specialized Electronics Engineers—understanding both circuit design and sales strategy—will determine market leadership. The 22% YoY revenue growth from this segment validates our investment in engineering talent as a core sales engine. We recommend doubling down on engineer-led client engagement initiatives across all Brussels business units, with specific KPIs tied to regional sales targets.</w:t>
      </w:r>
    </w:p>
    <w:p>
      <w:pPr>
        <w:pStyle w:val="BodyText"/>
      </w:pPr>
      <w:r>
        <w:rPr>
          <w:bCs/>
          <w:b/>
        </w:rPr>
        <w:t xml:space="preserve">Appendix:</w:t>
      </w:r>
      <w:r>
        <w:t xml:space="preserve"> </w:t>
      </w:r>
      <w:r>
        <w:t xml:space="preserve">Full dataset available at</w:t>
      </w:r>
      <w:r>
        <w:t xml:space="preserve"> </w:t>
      </w:r>
      <w:hyperlink r:id="rId26">
        <w:r>
          <w:rPr>
            <w:rStyle w:val="Hyperlink"/>
          </w:rPr>
          <w:t xml:space="preserve">technova.be/sales-report/q3-2024-electronics-engineer-brussels</w:t>
        </w:r>
      </w:hyperlink>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technova.be/sales-report/q3-2024-electronics-engineer-brussels" TargetMode="External" /></Relationships>
</file>

<file path=word/_rels/footnotes.xml.rels><?xml version="1.0" encoding="UTF-8"?><Relationships xmlns="http://schemas.openxmlformats.org/package/2006/relationships"><Relationship Type="http://schemas.openxmlformats.org/officeDocument/2006/relationships/hyperlink" Id="rId26" Target="https://technova.be/sales-report/q3-2024-electronics-engineer-brusse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Services in Belgium Brussels</dc:title>
  <dc:creator/>
  <dc:language>en</dc:language>
  <cp:keywords/>
  <dcterms:created xsi:type="dcterms:W3CDTF">2025-12-12T13:34:11Z</dcterms:created>
  <dcterms:modified xsi:type="dcterms:W3CDTF">2025-12-12T13:34:11Z</dcterms:modified>
</cp:coreProperties>
</file>

<file path=docProps/custom.xml><?xml version="1.0" encoding="utf-8"?>
<Properties xmlns="http://schemas.openxmlformats.org/officeDocument/2006/custom-properties" xmlns:vt="http://schemas.openxmlformats.org/officeDocument/2006/docPropsVTypes"/>
</file>