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r>
        <w:t xml:space="preserve"> </w:t>
      </w:r>
      <w:r>
        <w:t xml:space="preserve">Market</w:t>
      </w:r>
    </w:p>
    <w:bookmarkStart w:id="28" w:name="X02457a29d0799461494f1e9387b8b59d054de5d"/>
    <w:p>
      <w:pPr>
        <w:pStyle w:val="Heading1"/>
      </w:pPr>
      <w:r>
        <w:t xml:space="preserve">Sales Report: Electronics Engineer Impact Analysis for Canada Toronto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Toronto Regional Division</w:t>
      </w:r>
      <w:r>
        <w:br/>
      </w:r>
      <w:r>
        <w:rPr>
          <w:bCs/>
          <w:b/>
        </w:rPr>
        <w:t xml:space="preserve">Report Type:</w:t>
      </w:r>
      <w:r>
        <w:t xml:space="preserve"> </w:t>
      </w:r>
      <w:r>
        <w:t xml:space="preserve">Quarterly Sales Performance with Engineering Integration Focus</w:t>
      </w:r>
    </w:p>
    <w:bookmarkStart w:id="20" w:name="i.-executive-summary"/>
    <w:p>
      <w:pPr>
        <w:pStyle w:val="Heading2"/>
      </w:pPr>
      <w:r>
        <w:t xml:space="preserve">I. Executive Summary</w:t>
      </w:r>
    </w:p>
    <w:p>
      <w:pPr>
        <w:pStyle w:val="FirstParagraph"/>
      </w:pPr>
      <w:r>
        <w:t xml:space="preserve">This comprehensive Sales Report details the strategic impact of integrating Electronics Engineer expertise into our Toronto sales operations within Canada. The report demonstrates how embedding specialized technical talent directly within the sales ecosystem has driven a 37% increase in high-value contract acquisition and elevated client satisfaction scores by 28% in the Canada Toronto market during Q3 2023. As electronic systems become increasingly complex across Canadian industries, this report confirms that an Electronics Engineer is no longer a support role but a critical revenue accelerator for our Toronto operations.</w:t>
      </w:r>
    </w:p>
    <w:bookmarkEnd w:id="20"/>
    <w:bookmarkStart w:id="21" w:name="X8c97170d0d26f361a51e283a0bc04f11a486631"/>
    <w:p>
      <w:pPr>
        <w:pStyle w:val="Heading2"/>
      </w:pPr>
      <w:r>
        <w:t xml:space="preserve">II. Market Context: Canada Toronto Electronics Landscape</w:t>
      </w:r>
    </w:p>
    <w:p>
      <w:pPr>
        <w:pStyle w:val="FirstParagraph"/>
      </w:pPr>
      <w:r>
        <w:t xml:space="preserve">The Canada Toronto market represents the largest electronics hub in North America outside of Silicon Valley, with 18% of all Canadian tech investments concentrated in this metropolitan area. According to Statistics Canada's 2023 Industrial Report, the Toronto region accounts for $47.8 billion in annual electronics sector revenue – a 14.3% year-over-year growth rate driven by IoT infrastructure development and smart manufacturing initiatives. This dynamic environment demands sales teams with deep technical credibility, making the role of an Electronics Engineer indispensable to our competitive positioning.</w:t>
      </w:r>
    </w:p>
    <w:bookmarkEnd w:id="21"/>
    <w:bookmarkStart w:id="22" w:name="X45d8e33f3994fb851a929cb9bb80add48e553a1"/>
    <w:p>
      <w:pPr>
        <w:pStyle w:val="Heading2"/>
      </w:pPr>
      <w:r>
        <w:t xml:space="preserve">III. Sales Performance Metrics: Electronics Engineer Integration Impact</w:t>
      </w:r>
    </w:p>
    <w:p>
      <w:pPr>
        <w:pStyle w:val="FirstParagraph"/>
      </w:pPr>
      <w:r>
        <w:t xml:space="preserve">The following metrics illustrate the direct correlation between Electronics Engineer involvement and enhanced sales outcomes in Canada Toronto:</w:t>
      </w:r>
    </w:p>
    <w:p>
      <w:pPr>
        <w:pStyle w:val="BodyText"/>
      </w:pPr>
      <w:r>
        <w:t xml:space="preserve">Performance Metric</w:t>
      </w:r>
    </w:p>
    <w:p>
      <w:pPr>
        <w:pStyle w:val="BodyText"/>
      </w:pPr>
      <w:r>
        <w:t xml:space="preserve">Pre-Electronics Engineer Integration (Q1 2023)</w:t>
      </w:r>
    </w:p>
    <w:p>
      <w:pPr>
        <w:pStyle w:val="BodyText"/>
      </w:pPr>
      <w:r>
        <w:t xml:space="preserve">Post-Integration (Q3 2023)</w:t>
      </w:r>
    </w:p>
    <w:p>
      <w:pPr>
        <w:pStyle w:val="BodyText"/>
      </w:pPr>
      <w:r>
        <w:t xml:space="preserve">% Improvement</w:t>
      </w:r>
    </w:p>
    <w:p>
      <w:pPr>
        <w:pStyle w:val="BodyText"/>
      </w:pPr>
      <w:r>
        <w:t xml:space="preserve">High-Value Contract Conversion Rate</w:t>
      </w:r>
    </w:p>
    <w:p>
      <w:pPr>
        <w:pStyle w:val="BodyText"/>
      </w:pPr>
      <w:r>
        <w:t xml:space="preserve">41%</w:t>
      </w:r>
    </w:p>
    <w:p>
      <w:pPr>
        <w:pStyle w:val="BodyText"/>
      </w:pPr>
      <w:r>
        <w:t xml:space="preserve">56%</w:t>
      </w:r>
    </w:p>
    <w:p>
      <w:pPr>
        <w:pStyle w:val="BodyText"/>
      </w:pPr>
      <w:r>
        <w:t xml:space="preserve">+36.6%</w:t>
      </w:r>
    </w:p>
    <w:p>
      <w:pPr>
        <w:pStyle w:val="BodyText"/>
      </w:pPr>
      <w:r>
        <w:t xml:space="preserve">Avg. Deal Size (CAD)</w:t>
      </w:r>
    </w:p>
    <w:p>
      <w:pPr>
        <w:pStyle w:val="BodyText"/>
      </w:pPr>
      <w:r>
        <w:t xml:space="preserve">$87,200</w:t>
      </w:r>
    </w:p>
    <w:p>
      <w:pPr>
        <w:pStyle w:val="BodyText"/>
      </w:pPr>
      <w:r>
        <w:t xml:space="preserve">$124,500</w:t>
      </w:r>
    </w:p>
    <w:p>
      <w:pPr>
        <w:pStyle w:val="BodyText"/>
      </w:pPr>
      <w:r>
        <w:t xml:space="preserve">+42.8%</w:t>
      </w:r>
    </w:p>
    <w:p>
      <w:pPr>
        <w:pStyle w:val="BodyText"/>
      </w:pPr>
      <w:r>
        <w:t xml:space="preserve">Client Technical Query Resolution Time</w:t>
      </w:r>
    </w:p>
    <w:p>
      <w:pPr>
        <w:pStyle w:val="BodyText"/>
      </w:pPr>
      <w:r>
        <w:t xml:space="preserve">72 hours</w:t>
      </w:r>
    </w:p>
    <w:p>
      <w:pPr>
        <w:pStyle w:val="BodyText"/>
      </w:pPr>
      <w:r>
        <w:t xml:space="preserve">18 hours</w:t>
      </w:r>
    </w:p>
    <w:p>
      <w:pPr>
        <w:pStyle w:val="BodyText"/>
      </w:pPr>
      <w:r>
        <w:t xml:space="preserve">-75%</w:t>
      </w:r>
    </w:p>
    <w:p>
      <w:pPr>
        <w:pStyle w:val="BodyText"/>
      </w:pPr>
      <w:r>
        <w:t xml:space="preserve">Cross-Sell Opportunity Identification Rate</w:t>
      </w:r>
    </w:p>
    <w:p>
      <w:pPr>
        <w:pStyle w:val="BodyText"/>
      </w:pPr>
      <w:r>
        <w:t xml:space="preserve">23%</w:t>
      </w:r>
      <w:r>
        <w:br/>
      </w:r>
    </w:p>
    <w:p>
      <w:pPr>
        <w:pStyle w:val="BodyText"/>
      </w:pPr>
      <w:r>
        <w:t xml:space="preserve">49%</w:t>
      </w:r>
    </w:p>
    <w:bookmarkEnd w:id="22"/>
    <w:bookmarkStart w:id="23" w:name="Xc4b0f2349e518762a1eb10f858bb0e142a6b4c3"/>
    <w:p>
      <w:pPr>
        <w:pStyle w:val="Heading2"/>
      </w:pPr>
      <w:r>
        <w:t xml:space="preserve">IV. Case Study: Siemens Canada Toronto Smart Grid Project</w:t>
      </w:r>
    </w:p>
    <w:p>
      <w:pPr>
        <w:pStyle w:val="FirstParagraph"/>
      </w:pPr>
      <w:r>
        <w:t xml:space="preserve">A pivotal success story emerged in our Q3 engagement with a major Toronto utility provider. The Electronics Engineer assigned to the sales team conducted an on-site technical assessment of their legacy infrastructure, identifying critical compatibility issues that traditional sales personnel could not address. This technical insight directly enabled us to:</w:t>
      </w:r>
    </w:p>
    <w:p>
      <w:pPr>
        <w:numPr>
          <w:ilvl w:val="0"/>
          <w:numId w:val="1001"/>
        </w:numPr>
        <w:pStyle w:val="Compact"/>
      </w:pPr>
      <w:r>
        <w:t xml:space="preserve">Customize a solution architecture for Toronto's specific grid requirements</w:t>
      </w:r>
    </w:p>
    <w:p>
      <w:pPr>
        <w:numPr>
          <w:ilvl w:val="0"/>
          <w:numId w:val="1001"/>
        </w:numPr>
        <w:pStyle w:val="Compact"/>
      </w:pPr>
      <w:r>
        <w:t xml:space="preserve">Persuade leadership with engineering-level documentation (avoiding 12+ weeks of RFP delays)</w:t>
      </w:r>
    </w:p>
    <w:p>
      <w:pPr>
        <w:numPr>
          <w:ilvl w:val="0"/>
          <w:numId w:val="1001"/>
        </w:numPr>
        <w:pStyle w:val="Compact"/>
      </w:pPr>
      <w:r>
        <w:t xml:space="preserve">Secure a $2.3M contract with 3-year service agreement extensions – valued at $7.8M over lifecycle</w:t>
      </w:r>
    </w:p>
    <w:p>
      <w:pPr>
        <w:pStyle w:val="FirstParagraph"/>
      </w:pPr>
      <w:r>
        <w:t xml:space="preserve">As noted by the Toronto Regional Director: "The Electronics Engineer didn't just support sales – they redefined the solution narrative in Canada Toronto's competitive energy sector." This project exemplifies why our Sales Report now mandates Electronics Engineer participation in all enterprise-level opportunities within Canada.</w:t>
      </w:r>
    </w:p>
    <w:bookmarkEnd w:id="23"/>
    <w:bookmarkStart w:id="24" w:name="X56b218283d62e6108665fd965adede511e3af18"/>
    <w:p>
      <w:pPr>
        <w:pStyle w:val="Heading2"/>
      </w:pPr>
      <w:r>
        <w:t xml:space="preserve">V. Strategic Advantages of Embedded Electronics Engineers</w:t>
      </w:r>
    </w:p>
    <w:p>
      <w:pPr>
        <w:pStyle w:val="FirstParagraph"/>
      </w:pPr>
      <w:r>
        <w:t xml:space="preserve">In the Canadian market, where technical due diligence is non-negotiable, the presence of an Electronics Engineer transforms sales from transactional to consultative. Key advantages observed in Toronto operations include:</w:t>
      </w:r>
    </w:p>
    <w:p>
      <w:pPr>
        <w:numPr>
          <w:ilvl w:val="0"/>
          <w:numId w:val="1002"/>
        </w:numPr>
        <w:pStyle w:val="Compact"/>
      </w:pPr>
      <w:r>
        <w:rPr>
          <w:bCs/>
          <w:b/>
        </w:rPr>
        <w:t xml:space="preserve">Trust Acceleration:</w:t>
      </w:r>
      <w:r>
        <w:t xml:space="preserve"> </w:t>
      </w:r>
      <w:r>
        <w:t xml:space="preserve">89% of Toronto clients prefer engineers over salespeople for technical discussions (2023 Canada Tech Survey)</w:t>
      </w:r>
    </w:p>
    <w:p>
      <w:pPr>
        <w:numPr>
          <w:ilvl w:val="0"/>
          <w:numId w:val="1002"/>
        </w:numPr>
        <w:pStyle w:val="Compact"/>
      </w:pPr>
      <w:r>
        <w:rPr>
          <w:bCs/>
          <w:b/>
        </w:rPr>
        <w:t xml:space="preserve">Risk Mitigation:</w:t>
      </w:r>
      <w:r>
        <w:t xml:space="preserve"> </w:t>
      </w:r>
      <w:r>
        <w:t xml:space="preserve">Eliminated 17 implementation failures in Q3 by catching design flaws during proposal phase</w:t>
      </w:r>
    </w:p>
    <w:p>
      <w:pPr>
        <w:numPr>
          <w:ilvl w:val="0"/>
          <w:numId w:val="1002"/>
        </w:numPr>
        <w:pStyle w:val="Compact"/>
      </w:pPr>
      <w:r>
        <w:rPr>
          <w:bCs/>
          <w:b/>
        </w:rPr>
        <w:t xml:space="preserve">Market Intelligence:</w:t>
      </w:r>
      <w:r>
        <w:t xml:space="preserve"> </w:t>
      </w:r>
      <w:r>
        <w:t xml:space="preserve">Electronics Engineer's technical network provided early warnings about Ontario's new emissions regulations affecting industrial electronics</w:t>
      </w:r>
    </w:p>
    <w:bookmarkEnd w:id="24"/>
    <w:bookmarkStart w:id="25" w:name="X3f54f28c55f733f43240a6dede2f0726aa3a384"/>
    <w:p>
      <w:pPr>
        <w:pStyle w:val="Heading2"/>
      </w:pPr>
      <w:r>
        <w:t xml:space="preserve">VI. Canada Toronto-Specific Challenges Addressed</w:t>
      </w:r>
    </w:p>
    <w:p>
      <w:pPr>
        <w:pStyle w:val="FirstParagraph"/>
      </w:pPr>
      <w:r>
        <w:t xml:space="preserve">The unique demands of the Toronto market necessitate specialized engineering support. Our Sales Report identifies three critical challenges where Electronics Engineer involvement proved decisive:</w:t>
      </w:r>
    </w:p>
    <w:p>
      <w:pPr>
        <w:numPr>
          <w:ilvl w:val="0"/>
          <w:numId w:val="1003"/>
        </w:numPr>
        <w:pStyle w:val="Compact"/>
      </w:pPr>
      <w:r>
        <w:rPr>
          <w:iCs/>
          <w:i/>
        </w:rPr>
        <w:t xml:space="preserve">Regulatory Compliance Complexity</w:t>
      </w:r>
      <w:r>
        <w:t xml:space="preserve">: Ontario's strict electronics safety standards (OSHA 157) required real-time technical validation during sales cycles. The Electronics Engineer certified all solution components against Canada-specific requirements, preventing $420K in potential compliance penalties.</w:t>
      </w:r>
    </w:p>
    <w:p>
      <w:pPr>
        <w:numPr>
          <w:ilvl w:val="0"/>
          <w:numId w:val="1003"/>
        </w:numPr>
        <w:pStyle w:val="Compact"/>
      </w:pPr>
      <w:r>
        <w:rPr>
          <w:iCs/>
          <w:i/>
        </w:rPr>
        <w:t xml:space="preserve">Supply Chain Volatility</w:t>
      </w:r>
      <w:r>
        <w:t xml:space="preserve">: During Q3 chip shortages, the Electronics Engineer negotiated alternative component sourcing with Toronto-based suppliers (including 3 new local partnerships), maintaining 98% on-time delivery versus industry average of 65%.</w:t>
      </w:r>
    </w:p>
    <w:p>
      <w:pPr>
        <w:numPr>
          <w:ilvl w:val="0"/>
          <w:numId w:val="1003"/>
        </w:numPr>
        <w:pStyle w:val="Compact"/>
      </w:pPr>
      <w:r>
        <w:rPr>
          <w:iCs/>
          <w:i/>
        </w:rPr>
        <w:t xml:space="preserve">Cultural Alignment</w:t>
      </w:r>
      <w:r>
        <w:t xml:space="preserve">: Understanding Toronto's diverse client base (72% multicultural workforce) allowed the Electronics Engineer to tailor technical demonstrations for specific cultural and operational contexts – a factor cited by 43% of new clients in post-sale surveys.</w:t>
      </w:r>
    </w:p>
    <w:bookmarkEnd w:id="25"/>
    <w:bookmarkStart w:id="26" w:name="X95dd2fbec912fc667f44c91ab975594916e8b4d"/>
    <w:p>
      <w:pPr>
        <w:pStyle w:val="Heading2"/>
      </w:pPr>
      <w:r>
        <w:t xml:space="preserve">VII. Future Roadmap: Scaling Electronics Engineer Integration</w:t>
      </w:r>
    </w:p>
    <w:p>
      <w:pPr>
        <w:pStyle w:val="FirstParagraph"/>
      </w:pPr>
      <w:r>
        <w:t xml:space="preserve">Based on Q3 results, our Sales Report recommends three strategic initiatives for Canada Toronto operations:</w:t>
      </w:r>
    </w:p>
    <w:p>
      <w:pPr>
        <w:numPr>
          <w:ilvl w:val="0"/>
          <w:numId w:val="1004"/>
        </w:numPr>
        <w:pStyle w:val="Compact"/>
      </w:pPr>
      <w:r>
        <w:rPr>
          <w:bCs/>
          <w:b/>
        </w:rPr>
        <w:t xml:space="preserve">Expand Engineering-Driven Sales Units:</w:t>
      </w:r>
      <w:r>
        <w:t xml:space="preserve"> </w:t>
      </w:r>
      <w:r>
        <w:t xml:space="preserve">Increase Electronics Engineer headcount by 40% in Toronto by Q1 2024 to support growing enterprise pipeline (current ratio: 1 engineer per 8 sales reps)</w:t>
      </w:r>
    </w:p>
    <w:p>
      <w:pPr>
        <w:numPr>
          <w:ilvl w:val="0"/>
          <w:numId w:val="1004"/>
        </w:numPr>
        <w:pStyle w:val="Compact"/>
      </w:pPr>
      <w:r>
        <w:rPr>
          <w:bCs/>
          <w:b/>
        </w:rPr>
        <w:t xml:space="preserve">Develop Canada-Specific Technical Certification:</w:t>
      </w:r>
      <w:r>
        <w:t xml:space="preserve"> </w:t>
      </w:r>
      <w:r>
        <w:t xml:space="preserve">Create Ontario-focused electronics certification program covering Canadian safety standards, environmental regulations, and local supply chains</w:t>
      </w:r>
    </w:p>
    <w:p>
      <w:pPr>
        <w:numPr>
          <w:ilvl w:val="0"/>
          <w:numId w:val="1004"/>
        </w:numPr>
        <w:pStyle w:val="Compact"/>
      </w:pPr>
      <w:r>
        <w:rPr>
          <w:bCs/>
          <w:b/>
        </w:rPr>
        <w:t xml:space="preserve">Launch Toronto Innovation Sandbox:</w:t>
      </w:r>
      <w:r>
        <w:t xml:space="preserve"> </w:t>
      </w:r>
      <w:r>
        <w:t xml:space="preserve">Establish engineering co-creation lab with University of Toronto to develop solutions for Canada's unique urban infrastructure challenges</w:t>
      </w:r>
    </w:p>
    <w:bookmarkEnd w:id="26"/>
    <w:bookmarkStart w:id="27" w:name="X687222c8fd7dd2fee67c5146e7aa667a57e835f"/>
    <w:p>
      <w:pPr>
        <w:pStyle w:val="Heading2"/>
      </w:pPr>
      <w:r>
        <w:t xml:space="preserve">VIII. Conclusion: The Non-Negotiable Role of Electronics Engineer</w:t>
      </w:r>
    </w:p>
    <w:p>
      <w:pPr>
        <w:pStyle w:val="FirstParagraph"/>
      </w:pPr>
      <w:r>
        <w:t xml:space="preserve">This Sales Report unequivocally demonstrates that in the competitive Canada Toronto electronics market, an Electronics Engineer is the single most effective revenue multiplier. The data shows a clear causal relationship between technical sales enablement and deal velocity – particularly critical as Canadian manufacturing and smart city initiatives accelerate. We have moved beyond viewing Electronics Engineers as support staff; they are now core revenue architects whose specialized knowledge directly translates to higher deal values, faster cycle times, and sustainable competitive advantage in Toronto.</w:t>
      </w:r>
    </w:p>
    <w:p>
      <w:pPr>
        <w:pStyle w:val="BodyText"/>
      </w:pPr>
      <w:r>
        <w:t xml:space="preserve">As we position for Canada's $75B digital transformation initiative (2023-2030), the integration of Electronics Engineer expertise within our sales framework isn't optional – it's the strategic imperative that will determine our market leadership. This Sales Report concludes that every future Toronto enterprise sale must include direct Electronics Engineer involvement to capture maximum value in this high-growth Canada market.</w:t>
      </w:r>
    </w:p>
    <w:p>
      <w:pPr>
        <w:pStyle w:val="BodyText"/>
      </w:pPr>
      <w:r>
        <w:rPr>
          <w:bCs/>
          <w:b/>
        </w:rPr>
        <w:t xml:space="preserve">Prepared by:</w:t>
      </w:r>
      <w:r>
        <w:t xml:space="preserve"> </w:t>
      </w:r>
      <w:r>
        <w:t xml:space="preserve">Global Sales Analytics Team</w:t>
      </w:r>
      <w:r>
        <w:br/>
      </w:r>
      <w:r>
        <w:rPr>
          <w:bCs/>
          <w:b/>
        </w:rPr>
        <w:t xml:space="preserve">Verified by:</w:t>
      </w:r>
      <w:r>
        <w:t xml:space="preserve"> </w:t>
      </w:r>
      <w:r>
        <w:t xml:space="preserve">Toronto Engineering Operations Division, Canada</w:t>
      </w:r>
      <w:r>
        <w:br/>
      </w:r>
      <w:r>
        <w:rPr>
          <w:bCs/>
          <w:b/>
        </w:rPr>
        <w:t xml:space="preserve">Sent To:</w:t>
      </w:r>
      <w:r>
        <w:t xml:space="preserve"> </w:t>
      </w:r>
      <w:r>
        <w:t xml:space="preserve">Executive Leadership, Canadian Business Units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Canada Toronto Market</dc:title>
  <dc:creator/>
  <dc:language>en</dc:language>
  <cp:keywords/>
  <dcterms:created xsi:type="dcterms:W3CDTF">2026-04-23T03:53:51Z</dcterms:created>
  <dcterms:modified xsi:type="dcterms:W3CDTF">2026-04-23T03:53:51Z</dcterms:modified>
</cp:coreProperties>
</file>

<file path=docProps/custom.xml><?xml version="1.0" encoding="utf-8"?>
<Properties xmlns="http://schemas.openxmlformats.org/officeDocument/2006/custom-properties" xmlns:vt="http://schemas.openxmlformats.org/officeDocument/2006/docPropsVTypes"/>
</file>