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29" w:name="X0e61a8b1c6e0bb1db649dc236f8f9619f8f74f8"/>
    <w:p>
      <w:pPr>
        <w:pStyle w:val="Heading1"/>
      </w:pPr>
      <w:r>
        <w:t xml:space="preserve">Electronics Engineer Sales Performance Report: Canada Vancouver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Vancouver Technology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Electronics Engineering team within the Canada Vancouver market, demonstrating how technical expertise directly drives revenue growth. The Vancouver-based Electronics Engineer cohort achieved a 15% year-over-year increase in qualified leads and contributed to $1.8M in closed sales during Q3 2023 – exceeding regional targets by 8%. This success underscores the critical role of specialized engineering talent in penetrating Canada's high-growth tech ecosystem, particularly within Vancouver's IoT, clean energy, and medical device sectors.</w:t>
      </w:r>
    </w:p>
    <w:bookmarkEnd w:id="20"/>
    <w:bookmarkStart w:id="21" w:name="Xa1f56f2eb4a910cbb42f449f67db29b2ab520b7"/>
    <w:p>
      <w:pPr>
        <w:pStyle w:val="Heading2"/>
      </w:pPr>
      <w:r>
        <w:t xml:space="preserve">II. Market Context: Electronics Engineering Demand in Canada Vancouver</w:t>
      </w:r>
    </w:p>
    <w:p>
      <w:pPr>
        <w:pStyle w:val="FirstParagraph"/>
      </w:pPr>
      <w:r>
        <w:t xml:space="preserve">Vancouver has emerged as a strategic hub for electronics innovation within Canada. The city hosts over 500 technology companies (BC Tech Association, 2023), with electronics engineering talent demand growing at 18% annually – outpacing national averages. Key drivers include:</w:t>
      </w:r>
    </w:p>
    <w:p>
      <w:pPr>
        <w:numPr>
          <w:ilvl w:val="0"/>
          <w:numId w:val="1001"/>
        </w:numPr>
        <w:pStyle w:val="Compact"/>
      </w:pPr>
      <w:r>
        <w:rPr>
          <w:bCs/>
          <w:b/>
        </w:rPr>
        <w:t xml:space="preserve">Government Incentives:</w:t>
      </w:r>
      <w:r>
        <w:t xml:space="preserve"> </w:t>
      </w:r>
      <w:r>
        <w:t xml:space="preserve">Federal and BC government grants for clean tech (e.g., Hydrogen Innovation Fund) requiring advanced sensor and control systems.</w:t>
      </w:r>
    </w:p>
    <w:p>
      <w:pPr>
        <w:numPr>
          <w:ilvl w:val="0"/>
          <w:numId w:val="1001"/>
        </w:numPr>
        <w:pStyle w:val="Compact"/>
      </w:pPr>
      <w:r>
        <w:rPr>
          <w:bCs/>
          <w:b/>
        </w:rPr>
        <w:t xml:space="preserve">Geographic Advantage:</w:t>
      </w:r>
      <w:r>
        <w:t xml:space="preserve"> </w:t>
      </w:r>
      <w:r>
        <w:t xml:space="preserve">Vancouver's proximity to U.S. markets (1-2 hour flight to Seattle/Portland) enables seamless collaboration with major electronics manufacturers like Nvidia, Intel, and Microsoft R&amp;D centers.</w:t>
      </w:r>
    </w:p>
    <w:p>
      <w:pPr>
        <w:numPr>
          <w:ilvl w:val="0"/>
          <w:numId w:val="1001"/>
        </w:numPr>
        <w:pStyle w:val="Compact"/>
      </w:pPr>
      <w:r>
        <w:rPr>
          <w:bCs/>
          <w:b/>
        </w:rPr>
        <w:t xml:space="preserve">Sector Expansion:</w:t>
      </w:r>
      <w:r>
        <w:t xml:space="preserve"> </w:t>
      </w:r>
      <w:r>
        <w:t xml:space="preserve">Surge in medical device startups (e.g., Vancouver-based MediConnect) requiring FDA-compliant circuit design expertise.</w:t>
      </w:r>
    </w:p>
    <w:bookmarkEnd w:id="21"/>
    <w:bookmarkStart w:id="22" w:name="X364c86a86d54d45d33f1a3c1a72b0693f7dccd4"/>
    <w:p>
      <w:pPr>
        <w:pStyle w:val="Heading2"/>
      </w:pPr>
      <w:r>
        <w:t xml:space="preserve">III. Sales Performance Metrics: Electronics Engineer Impact</w:t>
      </w:r>
    </w:p>
    <w:p>
      <w:pPr>
        <w:pStyle w:val="FirstParagraph"/>
      </w:pPr>
      <w:r>
        <w:t xml:space="preserve">The Electronics Engineer role directly bridges technical capability and sales outcomes. In the Canada Vancouver market, engineers contributed to:</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Qualified Leads Generated by Engineers</w:t>
      </w:r>
    </w:p>
    <w:p>
      <w:pPr>
        <w:pStyle w:val="BodyText"/>
      </w:pPr>
      <w:r>
        <w:t xml:space="preserve">147</w:t>
      </w:r>
    </w:p>
    <w:p>
      <w:pPr>
        <w:pStyle w:val="BodyText"/>
      </w:pPr>
      <w:r>
        <w:t xml:space="preserve">119</w:t>
      </w:r>
    </w:p>
    <w:p>
      <w:pPr>
        <w:pStyle w:val="BodyText"/>
      </w:pPr>
      <w:r>
        <w:t xml:space="preserve">+23.5%</w:t>
      </w:r>
    </w:p>
    <w:p>
      <w:pPr>
        <w:pStyle w:val="BodyText"/>
      </w:pPr>
      <w:r>
        <w:t xml:space="preserve">Sales Cycle Reduction (Avg.)</w:t>
      </w:r>
    </w:p>
    <w:p>
      <w:pPr>
        <w:pStyle w:val="BodyText"/>
      </w:pPr>
      <w:r>
        <w:t xml:space="preserve">28 days</w:t>
      </w:r>
    </w:p>
    <w:p>
      <w:pPr>
        <w:pStyle w:val="BodyText"/>
      </w:pPr>
      <w:r>
        <w:t xml:space="preserve">37 days-24.3%</w:t>
      </w:r>
    </w:p>
    <w:p>
      <w:pPr>
        <w:pStyle w:val="BodyText"/>
      </w:pPr>
      <w:r>
        <w:t xml:space="preserve">Sales Value of Engineer-Handled Deals</w:t>
      </w:r>
    </w:p>
    <w:p>
      <w:pPr>
        <w:pStyle w:val="BodyText"/>
      </w:pPr>
      <w:r>
        <w:t xml:space="preserve">$1.8M CAD</w:t>
      </w:r>
    </w:p>
    <w:p>
      <w:pPr>
        <w:pStyle w:val="BodyText"/>
      </w:pPr>
      <w:r>
        <w:t xml:space="preserve">$1.5M CAD</w:t>
      </w:r>
    </w:p>
    <w:p>
      <w:pPr>
        <w:pStyle w:val="BodyText"/>
      </w:pPr>
      <w:r>
        <w:t xml:space="preserve">+20%</w:t>
      </w:r>
    </w:p>
    <w:p>
      <w:pPr>
        <w:pStyle w:val="BodyText"/>
      </w:pPr>
      <w:r>
        <w:t xml:space="preserve">Total Regional Revenue Impact</w:t>
      </w:r>
    </w:p>
    <w:p>
      <w:pPr>
        <w:pStyle w:val="BodyText"/>
      </w:pPr>
      <w:r>
        <w:rPr>
          <w:bCs/>
          <w:b/>
        </w:rPr>
        <w:t xml:space="preserve">$4.2M CAD (Engineer-Driven)</w:t>
      </w:r>
    </w:p>
    <w:p>
      <w:pPr>
        <w:pStyle w:val="BodyText"/>
      </w:pPr>
      <w:r>
        <w:t xml:space="preserve">N/A</w:t>
      </w:r>
    </w:p>
    <w:p>
      <w:pPr>
        <w:pStyle w:val="BodyText"/>
      </w:pPr>
      <w:r>
        <w:t xml:space="preserve">N/A</w:t>
      </w:r>
    </w:p>
    <w:p>
      <w:pPr>
        <w:pStyle w:val="BodyText"/>
      </w:pPr>
      <w:r>
        <w:rPr>
          <w:iCs/>
          <w:i/>
        </w:rPr>
        <w:t xml:space="preserve">The above metrics demonstrate that Electronics Engineers in Canada Vancouver are not merely technical support – they are key sales drivers. For instance, our Engineer-led proposal to a major Vancouver healthcare provider (implementing wireless patient monitoring systems) closed at 30% faster than non-engineer-led deals, securing a $650K contract.</w:t>
      </w:r>
    </w:p>
    <w:bookmarkEnd w:id="22"/>
    <w:bookmarkStart w:id="23" w:name="Xe23b9107e485f391e5e033a65e6cb019bd48243"/>
    <w:p>
      <w:pPr>
        <w:pStyle w:val="Heading2"/>
      </w:pPr>
      <w:r>
        <w:t xml:space="preserve">IV. Key Success Factors: Why Electronics Engineers Win in Vancouver</w:t>
      </w:r>
    </w:p>
    <w:p>
      <w:pPr>
        <w:pStyle w:val="FirstParagraph"/>
      </w:pPr>
      <w:r>
        <w:t xml:space="preserve">Vancouver's competitive landscape demands deep technical credibility. Our Electronics Engineers delivered through:</w:t>
      </w:r>
    </w:p>
    <w:p>
      <w:pPr>
        <w:numPr>
          <w:ilvl w:val="0"/>
          <w:numId w:val="1002"/>
        </w:numPr>
        <w:pStyle w:val="Compact"/>
      </w:pPr>
      <w:r>
        <w:rPr>
          <w:bCs/>
          <w:b/>
        </w:rPr>
        <w:t xml:space="preserve">Local Market Nuance:</w:t>
      </w:r>
      <w:r>
        <w:t xml:space="preserve"> </w:t>
      </w:r>
      <w:r>
        <w:t xml:space="preserve">Understanding BC's strict environmental regulations (e.g., EPR requirements) to design compliant electronics – a differentiator for clients like Siemens Energy Canada.</w:t>
      </w:r>
    </w:p>
    <w:p>
      <w:pPr>
        <w:numPr>
          <w:ilvl w:val="0"/>
          <w:numId w:val="1002"/>
        </w:numPr>
        <w:pStyle w:val="Compact"/>
      </w:pPr>
      <w:r>
        <w:rPr>
          <w:bCs/>
          <w:b/>
        </w:rPr>
        <w:t xml:space="preserve">Solutions-First Engagement:</w:t>
      </w:r>
      <w:r>
        <w:t xml:space="preserve"> </w:t>
      </w:r>
      <w:r>
        <w:t xml:space="preserve">Engineers co-created product specifications with Vancouver-based clients (e.g., adjusting circuitry for coastal humidity resilience), increasing proposal win rates by 37%.</w:t>
      </w:r>
    </w:p>
    <w:p>
      <w:pPr>
        <w:numPr>
          <w:ilvl w:val="0"/>
          <w:numId w:val="1002"/>
        </w:numPr>
        <w:pStyle w:val="Compact"/>
      </w:pPr>
      <w:r>
        <w:rPr>
          <w:bCs/>
          <w:b/>
        </w:rPr>
        <w:t xml:space="preserve">Talent Magnetism:</w:t>
      </w:r>
      <w:r>
        <w:t xml:space="preserve"> </w:t>
      </w:r>
      <w:r>
        <w:t xml:space="preserve">Our engineers' involvement in local events (Vancouver Tech Week, IEEE Canada Chapters) boosted brand visibility. 42% of Q3 leads originated from engineer-led workshops at the Vancouver Convention Centre.</w:t>
      </w:r>
    </w:p>
    <w:bookmarkEnd w:id="23"/>
    <w:bookmarkStart w:id="27" w:name="v.-challenges-strategic-recommendations"/>
    <w:p>
      <w:pPr>
        <w:pStyle w:val="Heading2"/>
      </w:pPr>
      <w:r>
        <w:t xml:space="preserve">V. Challenges &amp; Strategic Recommendations</w:t>
      </w:r>
    </w:p>
    <w:p>
      <w:pPr>
        <w:pStyle w:val="FirstParagraph"/>
      </w:pPr>
      <w:r>
        <w:t xml:space="preserve">Despite strong results, Canada Vancouver market dynamics present specific challenges requiring engineering-focused solutions:</w:t>
      </w:r>
    </w:p>
    <w:bookmarkStart w:id="24" w:name="X7a38e1f4a257011e8d239440469b55f9a083b29"/>
    <w:p>
      <w:pPr>
        <w:pStyle w:val="Heading3"/>
      </w:pPr>
      <w:r>
        <w:t xml:space="preserve">Challenge 1: Talent Retention in Competitive Market</w:t>
      </w:r>
    </w:p>
    <w:p>
      <w:pPr>
        <w:pStyle w:val="FirstParagraph"/>
      </w:pPr>
      <w:r>
        <w:t xml:space="preserve">Vancouver's high cost of living and aggressive recruitment by tech giants (e.g., Amazon’s Vancouver R&amp;D) threaten our Electronics Engineer retention. 20% of engineers received external offers in Q3.</w:t>
      </w:r>
    </w:p>
    <w:p>
      <w:pPr>
        <w:pStyle w:val="BodyText"/>
      </w:pPr>
      <w:r>
        <w:rPr>
          <w:bCs/>
          <w:b/>
        </w:rPr>
        <w:t xml:space="preserve">Recommendation:</w:t>
      </w:r>
      <w:r>
        <w:t xml:space="preserve"> </w:t>
      </w:r>
      <w:r>
        <w:t xml:space="preserve">Implement a "Vancouver Innovation Fellowship" with $15K CAD annual stipend for local technical certifications (e.g., RF Design, Embedded Systems), directly tied to client project eligibility. *This positions us as the employer of choice within Canada's Electronics Engineer talent pool.</w:t>
      </w:r>
    </w:p>
    <w:bookmarkEnd w:id="24"/>
    <w:bookmarkStart w:id="25" w:name="Xc7041d3fc5cbd4ba1bf702f422b9b90cc873c44"/>
    <w:p>
      <w:pPr>
        <w:pStyle w:val="Heading3"/>
      </w:pPr>
      <w:r>
        <w:t xml:space="preserve">Challenge 2: Scaling Technical Sales Capacity</w:t>
      </w:r>
    </w:p>
    <w:p>
      <w:pPr>
        <w:pStyle w:val="FirstParagraph"/>
      </w:pPr>
      <w:r>
        <w:t xml:space="preserve">Current engineer-to-sales ratio (1:8) in Vancouver is insufficient for anticipated growth in clean tech contracts (projected +25% YoY).</w:t>
      </w:r>
    </w:p>
    <w:p>
      <w:pPr>
        <w:pStyle w:val="BodyText"/>
      </w:pPr>
      <w:r>
        <w:rPr>
          <w:bCs/>
          <w:b/>
        </w:rPr>
        <w:t xml:space="preserve">Recommendation:</w:t>
      </w:r>
      <w:r>
        <w:t xml:space="preserve"> </w:t>
      </w:r>
      <w:r>
        <w:t xml:space="preserve">Hire two additional Electronics Engineers with IoT specialization by Q1 2024, prioritizing candidates from UBC and SFU engineering programs. *This directly addresses the Canada Vancouver market’s critical need for embedded systems expertise.</w:t>
      </w:r>
    </w:p>
    <w:bookmarkEnd w:id="25"/>
    <w:bookmarkStart w:id="26" w:name="challenge-3-cross-regional-coordination"/>
    <w:p>
      <w:pPr>
        <w:pStyle w:val="Heading3"/>
      </w:pPr>
      <w:r>
        <w:t xml:space="preserve">Challenge 3: Cross-Regional Coordination</w:t>
      </w:r>
    </w:p>
    <w:p>
      <w:pPr>
        <w:pStyle w:val="FirstParagraph"/>
      </w:pPr>
      <w:r>
        <w:t xml:space="preserve">Complex projects (e.g., multi-city sensor networks) require seamless collaboration between Vancouver engineers and U.S. sales teams, creating time-zone delays.</w:t>
      </w:r>
    </w:p>
    <w:p>
      <w:pPr>
        <w:pStyle w:val="BodyText"/>
      </w:pPr>
      <w:r>
        <w:rPr>
          <w:bCs/>
          <w:b/>
        </w:rPr>
        <w:t xml:space="preserve">Recommendation:</w:t>
      </w:r>
      <w:r>
        <w:t xml:space="preserve"> </w:t>
      </w:r>
      <w:r>
        <w:t xml:space="preserve">Establish a "Vancouver Tech Hub" with dedicated 24/7 engineering support for North American clients, including shared Slack channels with U.S. teams. *This leverages Canada Vancouver's strategic location as the optimal nexus for continental electronics solutions.</w:t>
      </w:r>
    </w:p>
    <w:bookmarkEnd w:id="26"/>
    <w:bookmarkEnd w:id="27"/>
    <w:bookmarkStart w:id="28" w:name="Xeb4d5a5530f7b57b379ca41c54db4ff3b2a0649"/>
    <w:p>
      <w:pPr>
        <w:pStyle w:val="Heading2"/>
      </w:pPr>
      <w:r>
        <w:t xml:space="preserve">VI. Conclusion: Electronics Engineer as Strategic Asset</w:t>
      </w:r>
    </w:p>
    <w:p>
      <w:pPr>
        <w:pStyle w:val="FirstParagraph"/>
      </w:pPr>
      <w:r>
        <w:t xml:space="preserve">The Sales Report confirms that in the Canada Vancouver market, Electronics Engineers are not cost centers – they are revenue catalysts. Their technical authority reduces sales cycles, increases deal size, and builds trust with high-value clients across Vancouver’s innovation ecosystem. As the city solidifies its position as Canada's premier electronics hub (per B.C.’s 2023 Technology Strategy), investing in specialized engineering talent is non-negotiable for sustained growth.</w:t>
      </w:r>
    </w:p>
    <w:p>
      <w:pPr>
        <w:pStyle w:val="BodyText"/>
      </w:pPr>
      <w:r>
        <w:t xml:space="preserve">We project that increasing our Vancouver Electronics Engineer capacity by 35% in H1 2024 will unlock $6.7M CAD in new revenue opportunities, primarily from clean energy and smart infrastructure projects. The path forward requires strategic recruitment, local talent development, and leveraging Canada Vancouver’s unique geographic and economic advantages.</w:t>
      </w:r>
    </w:p>
    <w:p>
      <w:pPr>
        <w:pStyle w:val="BodyText"/>
      </w:pPr>
      <w:r>
        <w:rPr>
          <w:bCs/>
          <w:b/>
        </w:rPr>
        <w:t xml:space="preserve">Prepared By:</w:t>
      </w:r>
      <w:r>
        <w:t xml:space="preserve"> </w:t>
      </w:r>
      <w:r>
        <w:t xml:space="preserve">Sales Engineering Strategy Team</w:t>
      </w:r>
      <w:r>
        <w:br/>
      </w:r>
      <w:r>
        <w:rPr>
          <w:bCs/>
          <w:b/>
        </w:rPr>
        <w:t xml:space="preserve">Company:</w:t>
      </w:r>
      <w:r>
        <w:t xml:space="preserve"> </w:t>
      </w:r>
      <w:r>
        <w:t xml:space="preserve">Summit Technologies Canada</w:t>
      </w:r>
      <w:r>
        <w:br/>
      </w:r>
      <w:r>
        <w:rPr>
          <w:bCs/>
          <w:b/>
        </w:rPr>
        <w:t xml:space="preserve">Contact:</w:t>
      </w:r>
      <w:r>
        <w:t xml:space="preserve"> </w:t>
      </w:r>
      <w:r>
        <w:t xml:space="preserve">sales.engineering@summittech.ca</w:t>
      </w:r>
    </w:p>
    <w:p>
      <w:pPr>
        <w:pStyle w:val="BodyText"/>
      </w:pPr>
      <w:r>
        <w:t xml:space="preserve">This report adheres to Canadian privacy standards (PIPEDA). All revenue figures are CAD, excluding GST. Market data sourced from BC Tech Association and Statistics Canada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Canada Vancouver Market</dc:title>
  <dc:creator/>
  <dc:language>en</dc:language>
  <cp:keywords/>
  <dcterms:created xsi:type="dcterms:W3CDTF">2026-07-14T10:13:23Z</dcterms:created>
  <dcterms:modified xsi:type="dcterms:W3CDTF">2026-07-14T10:13:23Z</dcterms:modified>
</cp:coreProperties>
</file>

<file path=docProps/custom.xml><?xml version="1.0" encoding="utf-8"?>
<Properties xmlns="http://schemas.openxmlformats.org/officeDocument/2006/custom-properties" xmlns:vt="http://schemas.openxmlformats.org/officeDocument/2006/docPropsVTypes"/>
</file>