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7" w:name="X94a7f2a7ee2c951ce68d9f287cdf6fa3de2a9ee"/>
    <w:p>
      <w:pPr>
        <w:pStyle w:val="Heading1"/>
      </w:pPr>
      <w:r>
        <w:t xml:space="preserve">Electronics Engineer Sales Performance Report: Colombia Medellín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Innovatech Solutions Colombia</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our Electronics Engineer team within the rapidly evolving technology sector of Colombia Medellín. The report confirms a 17.4% year-over-year revenue growth in engineering services, with Medellín emerging as our most dynamic market hub. Our Electronics Engineers have directly contributed to securing 38 major client contracts worth $2.1M USD, demonstrating exceptional value creation in Colombia's second-largest metropolitan economy. This growth positions us at the forefront of Medellín's technological transformation journey.</w:t>
      </w:r>
    </w:p>
    <w:bookmarkEnd w:id="20"/>
    <w:bookmarkStart w:id="21" w:name="X80a9d9f970f1d4ae0cddb5e26f2f52b2be8919b"/>
    <w:p>
      <w:pPr>
        <w:pStyle w:val="Heading2"/>
      </w:pPr>
      <w:r>
        <w:t xml:space="preserve">II. Market Context: Why Colombia Medellín Matters</w:t>
      </w:r>
    </w:p>
    <w:p>
      <w:pPr>
        <w:pStyle w:val="FirstParagraph"/>
      </w:pPr>
      <w:r>
        <w:t xml:space="preserve">Medellín has transformed from a city historically associated with conflict to Latin America's most vibrant tech innovation corridor. As the heart of Colombia's "Technology Valley," it hosts 43% of the nation's tech startups and attracts 21% of all foreign direct investment in Colombian technology. Our Electronics Engineer team leverages this unique ecosystem, where industrial automation demand has surged by 34% YoY (Per AndiColombia, Q2 2023). The city's strategic location—within Colombia's central highlands—provides access to manufacturing clusters in Envigado and Itagüí, creating perfect conditions for engineering service deployment. This report confirms that our Electronics Engineers aren't just selling services; they're becoming catalysts for Medellín's industrial digitalization.</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(Medellín)</w:t>
      </w:r>
    </w:p>
    <w:p>
      <w:pPr>
        <w:pStyle w:val="BodyText"/>
      </w:pPr>
      <w:r>
        <w:t xml:space="preserve">$1,850,000 USD</w:t>
      </w:r>
    </w:p>
    <w:p>
      <w:pPr>
        <w:pStyle w:val="BodyText"/>
      </w:pPr>
      <w:r>
        <w:t xml:space="preserve">$1,576,234 USD</w:t>
      </w:r>
    </w:p>
    <w:p>
      <w:pPr>
        <w:pStyle w:val="BodyText"/>
      </w:pPr>
      <w:r>
        <w:t xml:space="preserve">+17.4%</w:t>
      </w:r>
    </w:p>
    <w:p>
      <w:pPr>
        <w:pStyle w:val="BodyText"/>
      </w:pPr>
      <w:r>
        <w:t xml:space="preserve">New Client Acquisitions</w:t>
      </w:r>
    </w:p>
    <w:p>
      <w:pPr>
        <w:pStyle w:val="BodyText"/>
      </w:pPr>
      <w:r>
        <w:t xml:space="preserve">38 Contracts</w:t>
      </w:r>
    </w:p>
    <w:p>
      <w:pPr>
        <w:pStyle w:val="BodyText"/>
      </w:pPr>
      <w:r>
        <w:t xml:space="preserve">29 Contracts</w:t>
      </w:r>
    </w:p>
    <w:p>
      <w:pPr>
        <w:pStyle w:val="BodyText"/>
      </w:pPr>
      <w:r>
        <w:t xml:space="preserve">+31.0%</w:t>
      </w:r>
    </w:p>
    <w:p>
      <w:pPr>
        <w:pStyle w:val="BodyText"/>
      </w:pPr>
      <w:r>
        <w:t xml:space="preserve">Average Contract Value</w:t>
      </w:r>
    </w:p>
    <w:p>
      <w:pPr>
        <w:pStyle w:val="BodyText"/>
      </w:pPr>
      <w:r>
        <w:t xml:space="preserve">$56,579 USD</w:t>
      </w:r>
    </w:p>
    <w:p>
      <w:pPr>
        <w:pStyle w:val="BodyText"/>
      </w:pPr>
      <w:r>
        <w:t xml:space="preserve">$54,353 USD</w:t>
      </w:r>
    </w:p>
    <w:p>
      <w:pPr>
        <w:pStyle w:val="BodyText"/>
      </w:pPr>
      <w:r>
        <w:t xml:space="preserve">Electronics Engineer Contribution: 82% of Revenue Growth</w:t>
      </w:r>
    </w:p>
    <w:p>
      <w:pPr>
        <w:pStyle w:val="BodyText"/>
      </w:pPr>
      <w:r>
        <w:t xml:space="preserve">Our Electronics Engineers secured contracts across critical sectors:</w:t>
      </w:r>
    </w:p>
    <w:p>
      <w:pPr>
        <w:numPr>
          <w:ilvl w:val="0"/>
          <w:numId w:val="1001"/>
        </w:numPr>
        <w:pStyle w:val="Compact"/>
      </w:pPr>
      <w:r>
        <w:rPr>
          <w:bCs/>
          <w:b/>
        </w:rPr>
        <w:t xml:space="preserve">Manufacturing Automation:</w:t>
      </w:r>
      <w:r>
        <w:t xml:space="preserve"> </w:t>
      </w:r>
      <w:r>
        <w:t xml:space="preserve">62% of revenue from industrial clients (e.g., Sodimac's Medellín plant IoT integration)</w:t>
      </w:r>
    </w:p>
    <w:p>
      <w:pPr>
        <w:numPr>
          <w:ilvl w:val="0"/>
          <w:numId w:val="1001"/>
        </w:numPr>
        <w:pStyle w:val="Compact"/>
      </w:pPr>
      <w:r>
        <w:rPr>
          <w:bCs/>
          <w:b/>
        </w:rPr>
        <w:t xml:space="preserve">Sustainable Energy:</w:t>
      </w:r>
      <w:r>
        <w:t xml:space="preserve"> </w:t>
      </w:r>
      <w:r>
        <w:t xml:space="preserve">24% growth in solar/wind control systems for Medellín-based green energy firms</w:t>
      </w:r>
    </w:p>
    <w:p>
      <w:pPr>
        <w:numPr>
          <w:ilvl w:val="0"/>
          <w:numId w:val="1001"/>
        </w:numPr>
        <w:pStyle w:val="Compact"/>
      </w:pPr>
      <w:r>
        <w:rPr>
          <w:bCs/>
          <w:b/>
        </w:rPr>
        <w:t xml:space="preserve">Health Tech:</w:t>
      </w:r>
      <w:r>
        <w:t xml:space="preserve"> </w:t>
      </w:r>
      <w:r>
        <w:t xml:space="preserve">14% of contracts with clinics adopting telemedicine hardware (e.g., Hospital Universitario San Vicente)</w:t>
      </w:r>
    </w:p>
    <w:bookmarkEnd w:id="22"/>
    <w:bookmarkStart w:id="23" w:name="X0c58fa14a1f426cba9e06f396e249e8ce314e01"/>
    <w:p>
      <w:pPr>
        <w:pStyle w:val="Heading2"/>
      </w:pPr>
      <w:r>
        <w:t xml:space="preserve">IV. The Electronics Engineer as Strategic Sales Driver</w:t>
      </w:r>
    </w:p>
    <w:p>
      <w:pPr>
        <w:pStyle w:val="FirstParagraph"/>
      </w:pPr>
      <w:r>
        <w:t xml:space="preserve">In Colombia Medellín, our Electronics Engineers have transcended traditional technical roles to become indispensable sales assets. Unlike standard engineering hires elsewhere, our team in Medellín operates within a unique value framework:</w:t>
      </w:r>
    </w:p>
    <w:p>
      <w:pPr>
        <w:numPr>
          <w:ilvl w:val="0"/>
          <w:numId w:val="1002"/>
        </w:numPr>
        <w:pStyle w:val="Compact"/>
      </w:pPr>
      <w:r>
        <w:rPr>
          <w:bCs/>
          <w:b/>
        </w:rPr>
        <w:t xml:space="preserve">Localized Problem Solving:</w:t>
      </w:r>
      <w:r>
        <w:t xml:space="preserve"> </w:t>
      </w:r>
      <w:r>
        <w:t xml:space="preserve">Our engineers rapidly identify sector-specific challenges—like the coffee industry's need for moisture-sensing tech in regional processing plants—creating immediate sales opportunities.</w:t>
      </w:r>
    </w:p>
    <w:p>
      <w:pPr>
        <w:numPr>
          <w:ilvl w:val="0"/>
          <w:numId w:val="1002"/>
        </w:numPr>
        <w:pStyle w:val="Compact"/>
      </w:pPr>
      <w:r>
        <w:rPr>
          <w:bCs/>
          <w:b/>
        </w:rPr>
        <w:t xml:space="preserve">Cultural Fluency:</w:t>
      </w:r>
      <w:r>
        <w:t xml:space="preserve"> </w:t>
      </w:r>
      <w:r>
        <w:t xml:space="preserve">Bilingual (Spanish/English) Electronics Engineers navigate Medellín's business culture, building trust with local manufacturers who value face-to-face technical consultations.</w:t>
      </w:r>
    </w:p>
    <w:p>
      <w:pPr>
        <w:numPr>
          <w:ilvl w:val="0"/>
          <w:numId w:val="1002"/>
        </w:numPr>
        <w:pStyle w:val="Compact"/>
      </w:pPr>
      <w:r>
        <w:rPr>
          <w:bCs/>
          <w:b/>
        </w:rPr>
        <w:t xml:space="preserve">Solution Selling:</w:t>
      </w:r>
      <w:r>
        <w:t xml:space="preserve"> </w:t>
      </w:r>
      <w:r>
        <w:t xml:space="preserve">Instead of selling "circuit designs," they present holistic systems addressing client pain points: "This sensor network reduces your Envigado factory downtime by 38%." This approach increased proposal conversion rates by 29%.</w:t>
      </w:r>
    </w:p>
    <w:p>
      <w:pPr>
        <w:pStyle w:val="FirstParagraph"/>
      </w:pPr>
      <w:r>
        <w:t xml:space="preserve">Notable case study: The Medellín-based textile manufacturer Tintex required real-time quality control. Our Electronics Engineer, Diego Montoya, designed a custom vision system that reduced defects by 52%. The resulting $318K contract became a reference project for our entire Colombia portfolio.</w:t>
      </w:r>
    </w:p>
    <w:bookmarkEnd w:id="23"/>
    <w:bookmarkStart w:id="24" w:name="v.-market-challenges-strategic-responses"/>
    <w:p>
      <w:pPr>
        <w:pStyle w:val="Heading2"/>
      </w:pPr>
      <w:r>
        <w:t xml:space="preserve">V. Market Challenges &amp; Strategic Responses</w:t>
      </w:r>
    </w:p>
    <w:p>
      <w:pPr>
        <w:pStyle w:val="FirstParagraph"/>
      </w:pPr>
      <w:r>
        <w:t xml:space="preserve">Despite strong growth, Medellín's market presents unique hurdles: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Electronics Engineer Solution</w:t>
            </w:r>
          </w:p>
        </w:tc>
      </w:tr>
      <w:tr>
        <w:tc>
          <w:tcPr/>
          <w:p>
            <w:pPr>
              <w:pStyle w:val="Compact"/>
              <w:jc w:val="left"/>
            </w:pPr>
            <w:r>
              <w:rPr>
                <w:bCs/>
                <w:b/>
              </w:rPr>
              <w:t xml:space="preserve">Skills Shortage:</w:t>
            </w:r>
            <w:r>
              <w:t xml:space="preserve"> </w:t>
            </w:r>
            <w:r>
              <w:t xml:space="preserve">67% of Medellín manufacturers report difficulty hiring technical staff (Cámara de Comercio, 2023)</w:t>
            </w:r>
          </w:p>
        </w:tc>
        <w:tc>
          <w:tcPr/>
          <w:p>
            <w:pPr>
              <w:pStyle w:val="Compact"/>
              <w:jc w:val="left"/>
            </w:pPr>
            <w:r>
              <w:rPr>
                <w:iCs/>
                <w:i/>
              </w:rPr>
              <w:t xml:space="preserve">Solution:</w:t>
            </w:r>
            <w:r>
              <w:t xml:space="preserve"> </w:t>
            </w:r>
            <w:r>
              <w:t xml:space="preserve">Our Electronics Engineers now include "technical mentoring" as standard in contracts, training client teams—turning one sale into ongoing value and repeat business.</w:t>
            </w:r>
          </w:p>
        </w:tc>
      </w:tr>
      <w:tr>
        <w:tc>
          <w:tcPr/>
          <w:p>
            <w:pPr>
              <w:pStyle w:val="Compact"/>
              <w:jc w:val="left"/>
            </w:pPr>
            <w:r>
              <w:rPr>
                <w:bCs/>
                <w:b/>
              </w:rPr>
              <w:t xml:space="preserve">Infrastructure Variability:</w:t>
            </w:r>
            <w:r>
              <w:t xml:space="preserve"> </w:t>
            </w:r>
            <w:r>
              <w:t xml:space="preserve">Power fluctuations disrupt industrial tech deployments</w:t>
            </w:r>
          </w:p>
        </w:tc>
        <w:tc>
          <w:tcPr/>
          <w:p>
            <w:pPr>
              <w:pStyle w:val="Compact"/>
              <w:jc w:val="left"/>
            </w:pPr>
            <w:r>
              <w:rPr>
                <w:iCs/>
                <w:i/>
              </w:rPr>
              <w:t xml:space="preserve">Solution:</w:t>
            </w:r>
            <w:r>
              <w:t xml:space="preserve"> </w:t>
            </w:r>
            <w:r>
              <w:t xml:space="preserve">Engineers design hardware with Medellín-specific resilience (e.g., surge protectors for regional grid instability), reducing post-sale issues by 41%.</w:t>
            </w:r>
          </w:p>
        </w:tc>
      </w:tr>
      <w:tr>
        <w:tc>
          <w:tcPr/>
          <w:p>
            <w:pPr>
              <w:pStyle w:val="Compact"/>
              <w:jc w:val="left"/>
            </w:pPr>
            <w:r>
              <w:rPr>
                <w:bCs/>
                <w:b/>
              </w:rPr>
              <w:t xml:space="preserve">Competitive Pressure:</w:t>
            </w:r>
            <w:r>
              <w:t xml:space="preserve"> </w:t>
            </w:r>
            <w:r>
              <w:t xml:space="preserve">Local firms offering cheaper engineering services</w:t>
            </w:r>
          </w:p>
        </w:tc>
        <w:tc>
          <w:tcPr/>
          <w:p>
            <w:pPr>
              <w:pStyle w:val="Compact"/>
              <w:jc w:val="left"/>
            </w:pPr>
            <w:r>
              <w:rPr>
                <w:iCs/>
                <w:i/>
              </w:rPr>
              <w:t xml:space="preserve">Solution:</w:t>
            </w:r>
            <w:r>
              <w:t xml:space="preserve"> </w:t>
            </w:r>
            <w:r>
              <w:t xml:space="preserve">Focused on high-value niche expertise (medical device compliance, smart grid integration)—areas where local competitors lack depth.</w:t>
            </w:r>
          </w:p>
        </w:tc>
      </w:tr>
    </w:tbl>
    <w:bookmarkEnd w:id="24"/>
    <w:bookmarkStart w:id="25" w:name="Xaae00bcd11bca24b3d8a35f2ddb153d1919893b"/>
    <w:p>
      <w:pPr>
        <w:pStyle w:val="Heading2"/>
      </w:pPr>
      <w:r>
        <w:t xml:space="preserve">VI. Future Outlook: Colombia Medellín 2024 Strategy</w:t>
      </w:r>
    </w:p>
    <w:p>
      <w:pPr>
        <w:pStyle w:val="FirstParagraph"/>
      </w:pPr>
      <w:r>
        <w:t xml:space="preserve">Based on Q3 performance, we project 25% revenue growth in Medellín for H1 2024 through three Electronics Engineer-driven initiatives:</w:t>
      </w:r>
    </w:p>
    <w:p>
      <w:pPr>
        <w:numPr>
          <w:ilvl w:val="0"/>
          <w:numId w:val="1003"/>
        </w:numPr>
        <w:pStyle w:val="Compact"/>
      </w:pPr>
      <w:r>
        <w:rPr>
          <w:bCs/>
          <w:b/>
        </w:rPr>
        <w:t xml:space="preserve">Smart City Integration:</w:t>
      </w:r>
      <w:r>
        <w:t xml:space="preserve"> </w:t>
      </w:r>
      <w:r>
        <w:t xml:space="preserve">Partnering with Medellín's municipal government on IoT sensor networks for traffic and environmental monitoring—projected $450K pipeline.</w:t>
      </w:r>
    </w:p>
    <w:p>
      <w:pPr>
        <w:numPr>
          <w:ilvl w:val="0"/>
          <w:numId w:val="1003"/>
        </w:numPr>
        <w:pStyle w:val="Compact"/>
      </w:pPr>
      <w:r>
        <w:rPr>
          <w:bCs/>
          <w:b/>
        </w:rPr>
        <w:t xml:space="preserve">Educational Partnerships:</w:t>
      </w:r>
      <w:r>
        <w:t xml:space="preserve"> </w:t>
      </w:r>
      <w:r>
        <w:t xml:space="preserve">Collaborating with EAFIT University to co-develop specialized Electronics Engineering curricula, creating talent pipeline and brand authority.</w:t>
      </w:r>
    </w:p>
    <w:p>
      <w:pPr>
        <w:numPr>
          <w:ilvl w:val="0"/>
          <w:numId w:val="1003"/>
        </w:numPr>
        <w:pStyle w:val="Compact"/>
      </w:pPr>
      <w:r>
        <w:rPr>
          <w:bCs/>
          <w:b/>
        </w:rPr>
        <w:t xml:space="preserve">Export-Ready Solutions:</w:t>
      </w:r>
      <w:r>
        <w:t xml:space="preserve"> </w:t>
      </w:r>
      <w:r>
        <w:t xml:space="preserve">Designing hardware compliant with EU/US standards (via our Medellín lab), targeting manufacturers seeking international markets—addressing 89% of client export requests.</w:t>
      </w:r>
    </w:p>
    <w:p>
      <w:pPr>
        <w:pStyle w:val="FirstParagraph"/>
      </w:pPr>
      <w:r>
        <w:t xml:space="preserve">This strategy directly leverages Colombia Medellín's position as the nation's tech innovation epicenter. As the city invests $142M in its new Innovation District (Cerro Nutibara), our Electronics Engineers will be pivotal in executing these projects, ensuring we capture market share during Medellín's infrastructure boom.</w:t>
      </w:r>
    </w:p>
    <w:bookmarkEnd w:id="25"/>
    <w:bookmarkStart w:id="26" w:name="X4fea23a3345e607c98dec3d6671ee43b9f54ff4"/>
    <w:p>
      <w:pPr>
        <w:pStyle w:val="Heading2"/>
      </w:pPr>
      <w:r>
        <w:t xml:space="preserve">VII. Conclusion: Beyond Sales to Ecosystem Leadership</w:t>
      </w:r>
    </w:p>
    <w:p>
      <w:pPr>
        <w:pStyle w:val="FirstParagraph"/>
      </w:pPr>
      <w:r>
        <w:t xml:space="preserve">This Sales Report confirms that in Colombia Medellín, an Electronics Engineer is no longer just a technical role—they are the primary revenue driver, cultural bridge, and innovation catalyst. Our team's 17.4% growth isn't merely financial; it reflects deep integration into Medellín's economic fabric. By embedding Electronics Engineers within client operations (not as vendors but as strategic partners), we've transformed how technology services are sold in Colombia.</w:t>
      </w:r>
    </w:p>
    <w:p>
      <w:pPr>
        <w:pStyle w:val="BodyText"/>
      </w:pPr>
      <w:r>
        <w:t xml:space="preserve">As Medellín accelerates toward its goal of becoming a "Global Smart City" by 2030, our Electronics Engineers will remain at the forefront. This report concludes that continued investment in engineering talent development and localized solution design is not just advisable—it's the core business strategy for sustainable dominance in Colombia Medellín. Our next steps include doubling our Electronics Engineer headcount in Medellín by Q2 2024 to meet projected demand, ensuring we lead rather than follow the city's technological evolution.</w:t>
      </w:r>
    </w:p>
    <w:p>
      <w:pPr>
        <w:pStyle w:val="BodyText"/>
      </w:pPr>
      <w:r>
        <w:rPr>
          <w:bCs/>
          <w:b/>
        </w:rPr>
        <w:t xml:space="preserve">Prepared By:</w:t>
      </w:r>
      <w:r>
        <w:t xml:space="preserve"> </w:t>
      </w:r>
      <w:r>
        <w:t xml:space="preserve">Carlos Vargas, Sales Director - Colombia Region</w:t>
      </w:r>
      <w:r>
        <w:br/>
      </w:r>
      <w:r>
        <w:rPr>
          <w:bCs/>
          <w:b/>
        </w:rPr>
        <w:t xml:space="preserve">Contact:</w:t>
      </w:r>
      <w:r>
        <w:t xml:space="preserve"> </w:t>
      </w:r>
      <w:r>
        <w:t xml:space="preserve">cvargas@innovatechsolutions.co</w:t>
      </w:r>
    </w:p>
    <w:p>
      <w:pPr>
        <w:pStyle w:val="BodyText"/>
      </w:pPr>
      <w:r>
        <w:rPr>
          <w:iCs/>
          <w:i/>
        </w:rPr>
        <w:t xml:space="preserve">This report is confidential. Copyright © 2023 Innovatech Solutions Colombia.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Colombia Medellín</dc:title>
  <dc:creator/>
  <dc:language>en</dc:language>
  <cp:keywords/>
  <dcterms:created xsi:type="dcterms:W3CDTF">2026-07-23T04:44:59Z</dcterms:created>
  <dcterms:modified xsi:type="dcterms:W3CDTF">2026-07-23T04:44:59Z</dcterms:modified>
</cp:coreProperties>
</file>

<file path=docProps/custom.xml><?xml version="1.0" encoding="utf-8"?>
<Properties xmlns="http://schemas.openxmlformats.org/officeDocument/2006/custom-properties" xmlns:vt="http://schemas.openxmlformats.org/officeDocument/2006/docPropsVTypes"/>
</file>