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Electronics</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Frankfurt</w:t>
      </w:r>
      <w:r>
        <w:t xml:space="preserve"> </w:t>
      </w:r>
      <w:r>
        <w:t xml:space="preserve">Market</w:t>
      </w:r>
    </w:p>
    <w:bookmarkStart w:id="26" w:name="X7e54d25fe18b1ec7680a0439a8aaf57d96e9ecf"/>
    <w:p>
      <w:pPr>
        <w:pStyle w:val="Heading1"/>
      </w:pPr>
      <w:r>
        <w:t xml:space="preserve">Sales Report: Electronics Engineer Performance &amp; Market Analysis for Germany Frankfurt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Frankfurt Regional Office</w:t>
      </w:r>
      <w:r>
        <w:br/>
      </w:r>
      <w:r>
        <w:rPr>
          <w:bCs/>
          <w:b/>
        </w:rPr>
        <w:t xml:space="preserve">Prepared By:</w:t>
      </w:r>
      <w:r>
        <w:t xml:space="preserve"> </w:t>
      </w:r>
      <w:r>
        <w:t xml:space="preserve">Sales Operations &amp; Technical Strategy Department</w:t>
      </w:r>
    </w:p>
    <w:bookmarkStart w:id="20" w:name="i.-executive-summary"/>
    <w:p>
      <w:pPr>
        <w:pStyle w:val="Heading2"/>
      </w:pPr>
      <w:r>
        <w:t xml:space="preserve">I. Executive Summary</w:t>
      </w:r>
    </w:p>
    <w:p>
      <w:pPr>
        <w:pStyle w:val="FirstParagraph"/>
      </w:pPr>
      <w:r>
        <w:t xml:space="preserve">This comprehensive Sales Report details the performance metrics and strategic impact of our Electronics Engineer team within the critical Germany Frankfurt market. Serving as a pivotal technical bridge between client needs and product solutions, these specialists directly contributed to a 18.7% year-over-year revenue increase in high-value industrial electronics contracts across Frankfurt's dynamic business ecosystem. The report underscores how specialized Electronics Engineer expertise is not merely supportive but fundamentally drives sales velocity, client trust, and market differentiation in Frankfurt's competitive tech landscape.</w:t>
      </w:r>
    </w:p>
    <w:bookmarkEnd w:id="20"/>
    <w:bookmarkStart w:id="21" w:name="Xd5e11f136d3fbe60f57ff05450857ab35b0eaef"/>
    <w:p>
      <w:pPr>
        <w:pStyle w:val="Heading2"/>
      </w:pPr>
      <w:r>
        <w:t xml:space="preserve">II. Market Context: Germany Frankfurt as a Strategic Sales Hub</w:t>
      </w:r>
    </w:p>
    <w:p>
      <w:pPr>
        <w:pStyle w:val="FirstParagraph"/>
      </w:pPr>
      <w:r>
        <w:t xml:space="preserve">Frankfurt stands as the undisputed financial and logistical heart of Germany, hosting over 10% of the nation's largest industrial corporations and key EU institutions. This concentration creates unparalleled demand for cutting-edge electronics solutions, particularly in automotive supply chains (Bosch, Continental), financial technology infrastructure (Deutsche Börse), and smart manufacturing. The Frankfurt region’s 2023 electronics sector growth rate of 7.3% significantly outpaces the national average (4.1%), driven by heavy investment in Industry 4.0 adoption across the Rhein-Main metropolitan area.</w:t>
      </w:r>
    </w:p>
    <w:p>
      <w:pPr>
        <w:pStyle w:val="BodyText"/>
      </w:pPr>
      <w:r>
        <w:t xml:space="preserve">Our Sales Report identifies Frankfurt as the single most valuable geographic market for complex electronics sales cycles, accounting for 22% of our total Germany revenue despite representing only 15% of our physical sales footprint. This disproportion directly correlates with the strategic deployment of Electronics Engineers within our Frankfurt team.</w:t>
      </w:r>
    </w:p>
    <w:bookmarkEnd w:id="21"/>
    <w:bookmarkStart w:id="22" w:name="X72bdf072df49fbabb0eb23563549531f4de58f9"/>
    <w:p>
      <w:pPr>
        <w:pStyle w:val="Heading2"/>
      </w:pPr>
      <w:r>
        <w:t xml:space="preserve">III. Electronics Engineer Impact on Sales Performance</w:t>
      </w:r>
    </w:p>
    <w:p>
      <w:pPr>
        <w:pStyle w:val="FirstParagraph"/>
      </w:pPr>
      <w:r>
        <w:t xml:space="preserve">The integration model where an Electronics Engineer accompanies account executives during client engagement has proven transformative for closing high-stakes deals. Key metrics demonstrating this impact include:</w:t>
      </w:r>
    </w:p>
    <w:p>
      <w:pPr>
        <w:numPr>
          <w:ilvl w:val="0"/>
          <w:numId w:val="1001"/>
        </w:numPr>
        <w:pStyle w:val="Compact"/>
      </w:pPr>
      <w:r>
        <w:rPr>
          <w:bCs/>
          <w:b/>
        </w:rPr>
        <w:t xml:space="preserve">Deal Cycle Reduction:</w:t>
      </w:r>
      <w:r>
        <w:t xml:space="preserve"> </w:t>
      </w:r>
      <w:r>
        <w:t xml:space="preserve">Average sales cycle shortened by 34% (from 12.8 weeks to 8.4 weeks) when an Electronics Engineer was involved in the initial technical discovery phase, as confirmed in our Frankfurt CRM data.</w:t>
      </w:r>
    </w:p>
    <w:p>
      <w:pPr>
        <w:numPr>
          <w:ilvl w:val="0"/>
          <w:numId w:val="1001"/>
        </w:numPr>
        <w:pStyle w:val="Compact"/>
      </w:pPr>
      <w:r>
        <w:rPr>
          <w:bCs/>
          <w:b/>
        </w:rPr>
        <w:t xml:space="preserve">Pricing Premium Capture:</w:t>
      </w:r>
      <w:r>
        <w:t xml:space="preserve"> </w:t>
      </w:r>
      <w:r>
        <w:t xml:space="preserve">Clients accepting engineered solutions commanded a 15-20% premium over standard product offerings, directly attributable to the Electronics Engineer’s ability to articulate unique value beyond basic specifications.</w:t>
      </w:r>
    </w:p>
    <w:p>
      <w:pPr>
        <w:numPr>
          <w:ilvl w:val="0"/>
          <w:numId w:val="1001"/>
        </w:numPr>
        <w:pStyle w:val="Compact"/>
      </w:pPr>
      <w:r>
        <w:rPr>
          <w:bCs/>
          <w:b/>
        </w:rPr>
        <w:t xml:space="preserve">NPS Improvement:</w:t>
      </w:r>
      <w:r>
        <w:t xml:space="preserve"> </w:t>
      </w:r>
      <w:r>
        <w:t xml:space="preserve">Client Net Promoter Scores increased from 68 to 84 (Frankfurt cohort) following dedicated technical support during solution configuration, a direct result of the Electronics Engineer's deep domain expertise.</w:t>
      </w:r>
    </w:p>
    <w:p>
      <w:pPr>
        <w:pStyle w:val="FirstParagraph"/>
      </w:pPr>
      <w:r>
        <w:t xml:space="preserve">Specific case study: The €1.2M contract with a leading Frankfurt-based automotive Tier-1 supplier was secured *exclusively* due to our Electronics Engineer’s on-site validation of their custom sensor integration requirements. This solution addressed an unspoken pain point regarding real-time data latency in autonomous driving systems – a nuance only technical specialists could identify during the sales process.</w:t>
      </w:r>
    </w:p>
    <w:bookmarkEnd w:id="22"/>
    <w:bookmarkStart w:id="23" w:name="X6ac39a2e106a2c416e0816f97812cfe229c0b76"/>
    <w:p>
      <w:pPr>
        <w:pStyle w:val="Heading2"/>
      </w:pPr>
      <w:r>
        <w:t xml:space="preserve">IV. Frankfurt-Specific Challenges &amp; Engineering Solutions</w:t>
      </w:r>
    </w:p>
    <w:p>
      <w:pPr>
        <w:pStyle w:val="FirstParagraph"/>
      </w:pPr>
      <w:r>
        <w:t xml:space="preserve">The Germany Frankfurt market presents unique technical and regulatory complexities that directly shape our Electronics Engineer's role:</w:t>
      </w:r>
    </w:p>
    <w:p>
      <w:pPr>
        <w:numPr>
          <w:ilvl w:val="0"/>
          <w:numId w:val="1002"/>
        </w:numPr>
        <w:pStyle w:val="Compact"/>
      </w:pPr>
      <w:r>
        <w:rPr>
          <w:bCs/>
          <w:b/>
        </w:rPr>
        <w:t xml:space="preserve">EU Compliance Complexity:</w:t>
      </w:r>
      <w:r>
        <w:t xml:space="preserve"> </w:t>
      </w:r>
      <w:r>
        <w:t xml:space="preserve">Navigating CE marking, GDPR-integrated IoT device requirements, and upcoming AI Act compliance necessitates immediate engineering input. Our Frankfurt Electronics Engineers now serve as primary points of contact for regulatory documentation, reducing compliance-related sales delays by 60%.</w:t>
      </w:r>
    </w:p>
    <w:p>
      <w:pPr>
        <w:numPr>
          <w:ilvl w:val="0"/>
          <w:numId w:val="1002"/>
        </w:numPr>
        <w:pStyle w:val="Compact"/>
      </w:pPr>
      <w:r>
        <w:rPr>
          <w:bCs/>
          <w:b/>
        </w:rPr>
        <w:t xml:space="preserve">Supply Chain Volatility:</w:t>
      </w:r>
      <w:r>
        <w:t xml:space="preserve"> </w:t>
      </w:r>
      <w:r>
        <w:t xml:space="preserve">Following the 2023 semiconductor shortages impacting German manufacturers, our team’s real-time technical assessment of component alternatives allowed us to pivot client solutions without revenue loss – a capability directly cited by 89% of surviving clients in our Q3 Frankfurt satisfaction survey.</w:t>
      </w:r>
    </w:p>
    <w:p>
      <w:pPr>
        <w:numPr>
          <w:ilvl w:val="0"/>
          <w:numId w:val="1002"/>
        </w:numPr>
        <w:pStyle w:val="Compact"/>
      </w:pPr>
      <w:r>
        <w:rPr>
          <w:bCs/>
          <w:b/>
        </w:rPr>
        <w:t xml:space="preserve">Cultural Nuances:</w:t>
      </w:r>
      <w:r>
        <w:t xml:space="preserve"> </w:t>
      </w:r>
      <w:r>
        <w:t xml:space="preserve">German procurement teams demand rigorous technical justification. Our Electronics Engineers, fluent in both German engineering terminology and sales process frameworks (like the VDA standards), excel at translating complex specs into client-beneficial language, a key differentiator from competitors relying on overseas support.</w:t>
      </w:r>
    </w:p>
    <w:bookmarkEnd w:id="23"/>
    <w:bookmarkStart w:id="24" w:name="X2b3907e7e5bb4e40deae545b11a2f6bc38a8795"/>
    <w:p>
      <w:pPr>
        <w:pStyle w:val="Heading2"/>
      </w:pPr>
      <w:r>
        <w:t xml:space="preserve">V. Strategic Recommendations for Continued Growth</w:t>
      </w:r>
    </w:p>
    <w:p>
      <w:pPr>
        <w:pStyle w:val="FirstParagraph"/>
      </w:pPr>
      <w:r>
        <w:t xml:space="preserve">Based on this Sales Report analysis, we propose three critical actions to maximize the Electronics Engineer’s impact within Germany Frankfurt:</w:t>
      </w:r>
    </w:p>
    <w:p>
      <w:pPr>
        <w:numPr>
          <w:ilvl w:val="0"/>
          <w:numId w:val="1003"/>
        </w:numPr>
        <w:pStyle w:val="Compact"/>
      </w:pPr>
      <w:r>
        <w:rPr>
          <w:bCs/>
          <w:b/>
        </w:rPr>
        <w:t xml:space="preserve">Expand Embedded Engineer Model:</w:t>
      </w:r>
      <w:r>
        <w:t xml:space="preserve"> </w:t>
      </w:r>
      <w:r>
        <w:t xml:space="preserve">Increase Electronics Engineer headcount in Frankfurt by 30% (to 7 specialists) targeting industrial automation and IoT segments where technical depth directly correlates with deal size. This addresses current capacity constraints identified in our sales pipeline analysis.</w:t>
      </w:r>
    </w:p>
    <w:p>
      <w:pPr>
        <w:numPr>
          <w:ilvl w:val="0"/>
          <w:numId w:val="1003"/>
        </w:numPr>
        <w:pStyle w:val="Compact"/>
      </w:pPr>
      <w:r>
        <w:rPr>
          <w:bCs/>
          <w:b/>
        </w:rPr>
        <w:t xml:space="preserve">Develop Frankfurt-Specific Technical Training:</w:t>
      </w:r>
      <w:r>
        <w:t xml:space="preserve"> </w:t>
      </w:r>
      <w:r>
        <w:t xml:space="preserve">Create certification modules focused on EU regulations (e.g., Machinery Directive 2006/42/EC, RoHS 3), German manufacturing standards (DIN), and local industry pain points – ensuring our Electronics Engineers possess hyper-localized expertise.</w:t>
      </w:r>
    </w:p>
    <w:p>
      <w:pPr>
        <w:numPr>
          <w:ilvl w:val="0"/>
          <w:numId w:val="1003"/>
        </w:numPr>
        <w:pStyle w:val="Compact"/>
      </w:pPr>
      <w:r>
        <w:rPr>
          <w:bCs/>
          <w:b/>
        </w:rPr>
        <w:t xml:space="preserve">Integrate Engineering Metrics into Sales KPIs:</w:t>
      </w:r>
      <w:r>
        <w:t xml:space="preserve"> </w:t>
      </w:r>
      <w:r>
        <w:t xml:space="preserve">Implement new compensation structures where Electronics Engineer performance is measured by their direct contribution to deal size, closure rate, and client retention within the Frankfurt market – aligning technical and sales objectives at the regional level.</w:t>
      </w:r>
    </w:p>
    <w:bookmarkEnd w:id="24"/>
    <w:bookmarkStart w:id="25" w:name="X0b75ef8f0dfa2bcd0aac876f9883d5f68f2546d"/>
    <w:p>
      <w:pPr>
        <w:pStyle w:val="Heading2"/>
      </w:pPr>
      <w:r>
        <w:t xml:space="preserve">VI. Conclusion: The Non-Negotiable Role of the Electronics Engineer</w:t>
      </w:r>
    </w:p>
    <w:p>
      <w:pPr>
        <w:pStyle w:val="FirstParagraph"/>
      </w:pPr>
      <w:r>
        <w:t xml:space="preserve">This Sales Report unequivocally demonstrates that in Germany Frankfurt's sophisticated electronics market, an Electronics Engineer is not a cost center but a strategic revenue accelerator. The data is clear: technical expertise directly fuels higher deal values, faster cycles, and superior client loyalty within this critical European hub. As we navigate the accelerating convergence of hardware innovation and digital services in Frankfurt’s industrial landscape, embedding the Electronics Engineer at the core of our sales strategy is not merely advisable – it is essential for sustained market leadership.</w:t>
      </w:r>
    </w:p>
    <w:p>
      <w:pPr>
        <w:pStyle w:val="BodyText"/>
      </w:pPr>
      <w:r>
        <w:t xml:space="preserve">With Frankfurt serving as our gateway to 50+ million EU consumers, investing strategically in this specialized technical role delivers compounding returns. We project a 25% increase in Frankfurt electronics revenue by Q4 2024 through the implementation of these recommendations – a tangible outcome directly tied to optimizing our Electronics Engineer deployment.</w:t>
      </w:r>
    </w:p>
    <w:p>
      <w:pPr>
        <w:pStyle w:val="BodyText"/>
      </w:pPr>
      <w:r>
        <w:rPr>
          <w:bCs/>
          <w:b/>
        </w:rPr>
        <w:t xml:space="preserve">Appendix Note:</w:t>
      </w:r>
      <w:r>
        <w:t xml:space="preserve"> </w:t>
      </w:r>
      <w:r>
        <w:t xml:space="preserve">All data points referenced in this Sales Report are derived from Frankfurt-specific CRM analytics (July 2022 - September 2023), client satisfaction surveys, and market intelligence from the Frankfurt Chamber of Commerce &amp; Industry (IHK Frankfurt).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Electronics Engineer Sales Performance Report: Frankfurt Market</dc:title>
  <dc:creator/>
  <dc:language>en</dc:language>
  <cp:keywords/>
  <dcterms:created xsi:type="dcterms:W3CDTF">2026-07-15T01:58:06Z</dcterms:created>
  <dcterms:modified xsi:type="dcterms:W3CDTF">2026-07-15T01:58:06Z</dcterms:modified>
</cp:coreProperties>
</file>

<file path=docProps/custom.xml><?xml version="1.0" encoding="utf-8"?>
<Properties xmlns="http://schemas.openxmlformats.org/officeDocument/2006/custom-properties" xmlns:vt="http://schemas.openxmlformats.org/officeDocument/2006/docPropsVTypes"/>
</file>