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Electronics</w:t>
      </w:r>
      <w:r>
        <w:t xml:space="preserve"> </w:t>
      </w:r>
      <w:r>
        <w:t xml:space="preserve">Engineering</w:t>
      </w:r>
      <w:r>
        <w:t xml:space="preserve"> </w:t>
      </w:r>
      <w:r>
        <w:t xml:space="preserve">Sales</w:t>
      </w:r>
      <w:r>
        <w:t xml:space="preserve"> </w:t>
      </w:r>
      <w:r>
        <w:t xml:space="preserve">Report</w:t>
      </w:r>
    </w:p>
    <w:bookmarkStart w:id="33" w:name="X6376de00be543ead8a19d8f78e7340aac752e4b"/>
    <w:p>
      <w:pPr>
        <w:pStyle w:val="Heading1"/>
      </w:pPr>
      <w:r>
        <w:t xml:space="preserve">Electronics Engineering Services Sales Report: Tehran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Global Tech Solutions Iran</w:t>
      </w:r>
      <w:r>
        <w:br/>
      </w:r>
      <w:r>
        <w:rPr>
          <w:bCs/>
          <w:b/>
        </w:rPr>
        <w:t xml:space="preserve">Prepared By:</w:t>
      </w:r>
      <w:r>
        <w:t xml:space="preserve"> </w:t>
      </w:r>
      <w:r>
        <w:t xml:space="preserve">Sales &amp; Market Development Department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Electronics Engineering services across Tehran, Iran. The quarter demonstrated significant growth in demand for specialized engineering solutions, directly driven by Tehran's accelerating digital infrastructure projects and industrial modernization initiatives. Our team of certified Electronics Engineers delivered critical services supporting 14 major client projects, resulting in a 22% YoY revenue increase to $1.85 million USD within the Tehran metropolitan area. This report confirms that high-value engineering expertise—not product sales—is the primary growth engine for technology service providers operating in Iran's capital.</w:t>
      </w:r>
    </w:p>
    <w:bookmarkEnd w:id="20"/>
    <w:bookmarkStart w:id="21" w:name="X9b3f193645ae71f770b134f62f4d6068d2a68b6"/>
    <w:p>
      <w:pPr>
        <w:pStyle w:val="Heading2"/>
      </w:pPr>
      <w:r>
        <w:t xml:space="preserve">II. Market Context: Electronics Engineering Demand in Tehran</w:t>
      </w:r>
    </w:p>
    <w:p>
      <w:pPr>
        <w:pStyle w:val="FirstParagraph"/>
      </w:pPr>
      <w:r>
        <w:t xml:space="preserve">Tehran, as Iran's economic and technological hub, faces unique challenges requiring advanced electronics engineering solutions. The city's rapid urbanization (population 9 million), coupled with government initiatives like "Digital Iran 2030," has created unprecedented demand for:</w:t>
      </w:r>
    </w:p>
    <w:p>
      <w:pPr>
        <w:numPr>
          <w:ilvl w:val="0"/>
          <w:numId w:val="1001"/>
        </w:numPr>
        <w:pStyle w:val="Compact"/>
      </w:pPr>
      <w:r>
        <w:t xml:space="preserve">Smart Grid implementation for Tehran's power distribution network</w:t>
      </w:r>
    </w:p>
    <w:p>
      <w:pPr>
        <w:numPr>
          <w:ilvl w:val="0"/>
          <w:numId w:val="1001"/>
        </w:numPr>
        <w:pStyle w:val="Compact"/>
      </w:pPr>
      <w:r>
        <w:t xml:space="preserve">IoT-enabled public transportation systems (including the Tehran Metro expansion)</w:t>
      </w:r>
    </w:p>
    <w:p>
      <w:pPr>
        <w:numPr>
          <w:ilvl w:val="0"/>
          <w:numId w:val="1001"/>
        </w:numPr>
        <w:pStyle w:val="Compact"/>
      </w:pPr>
      <w:r>
        <w:t xml:space="preserve">Retrofitting industrial facilities with energy-efficient automation</w:t>
      </w:r>
    </w:p>
    <w:p>
      <w:pPr>
        <w:numPr>
          <w:ilvl w:val="0"/>
          <w:numId w:val="1001"/>
        </w:numPr>
        <w:pStyle w:val="Compact"/>
      </w:pPr>
      <w:r>
        <w:t xml:space="preserve">Secure communication systems for government and critical infrastructure</w:t>
      </w:r>
    </w:p>
    <w:p>
      <w:pPr>
        <w:pStyle w:val="FirstParagraph"/>
      </w:pPr>
      <w:r>
        <w:t xml:space="preserve">Our market analysis confirms that Tehran businesses prioritize hiring specialized Electronics Engineers over purchasing generic solutions. This trend directly impacts our sales strategy, shifting focus from hardware reselling to service-based engineering contracts.</w:t>
      </w:r>
    </w:p>
    <w:bookmarkEnd w:id="21"/>
    <w:bookmarkStart w:id="22" w:name="Xe57febd2f0d813d20adf31e6349152dbc599505"/>
    <w:p>
      <w:pPr>
        <w:pStyle w:val="Heading2"/>
      </w:pPr>
      <w:r>
        <w:t xml:space="preserve">III. Key Sales Performance Metrics (Q3 2023)</w:t>
      </w:r>
    </w:p>
    <w:p>
      <w:pPr>
        <w:pStyle w:val="FirstParagraph"/>
      </w:pPr>
      <w:r>
        <w:t xml:space="preserve">Service Category</w:t>
      </w:r>
    </w:p>
    <w:p>
      <w:pPr>
        <w:pStyle w:val="BodyText"/>
      </w:pPr>
      <w:r>
        <w:t xml:space="preserve">% Revenue Contribution</w:t>
      </w:r>
    </w:p>
    <w:p>
      <w:pPr>
        <w:pStyle w:val="BodyText"/>
      </w:pPr>
      <w:r>
        <w:t xml:space="preserve">YoY Change</w:t>
      </w:r>
    </w:p>
    <w:p>
      <w:pPr>
        <w:pStyle w:val="BodyText"/>
      </w:pPr>
      <w:r>
        <w:t xml:space="preserve">Key Tehran Projects</w:t>
      </w:r>
    </w:p>
    <w:p>
      <w:pPr>
        <w:pStyle w:val="BodyText"/>
      </w:pPr>
      <w:r>
        <w:t xml:space="preserve">Smart Grid Engineering (Tehran Power Distribution)</w:t>
      </w:r>
    </w:p>
    <w:p>
      <w:pPr>
        <w:pStyle w:val="BodyText"/>
      </w:pPr>
      <w:r>
        <w:t xml:space="preserve">34%</w:t>
      </w:r>
    </w:p>
    <w:p>
      <w:pPr>
        <w:pStyle w:val="BodyText"/>
      </w:pPr>
      <w:r>
        <w:t xml:space="preserve">+28%</w:t>
      </w:r>
    </w:p>
    <w:p>
      <w:pPr>
        <w:pStyle w:val="BodyText"/>
      </w:pPr>
      <w:r>
        <w:t xml:space="preserve">Mehrabad Airport Substation, Tehran City Center Network</w:t>
      </w:r>
    </w:p>
    <w:p>
      <w:pPr>
        <w:pStyle w:val="BodyText"/>
      </w:pPr>
      <w:r>
        <w:t xml:space="preserve">Industrial Automation Consulting</w:t>
      </w:r>
    </w:p>
    <w:p>
      <w:pPr>
        <w:pStyle w:val="BodyText"/>
      </w:pPr>
      <w:r>
        <w:t xml:space="preserve">27%</w:t>
      </w:r>
    </w:p>
    <w:p>
      <w:pPr>
        <w:pStyle w:val="BodyText"/>
      </w:pPr>
      <w:r>
        <w:t xml:space="preserve">Tehran Automotive Cluster Projects (SAIPA, Khodro)</w:t>
      </w:r>
    </w:p>
    <w:bookmarkEnd w:id="22"/>
    <w:bookmarkStart w:id="25" w:name="X3573d89dbf90b485c3be59936df91a954102059"/>
    <w:p>
      <w:pPr>
        <w:pStyle w:val="Heading2"/>
      </w:pPr>
      <w:r>
        <w:t xml:space="preserve">IV. Electronics Engineer Sales Strategy: Tehran Focus</w:t>
      </w:r>
    </w:p>
    <w:p>
      <w:pPr>
        <w:pStyle w:val="FirstParagraph"/>
      </w:pPr>
      <w:r>
        <w:t xml:space="preserve">Our core sales success in Iran Tehran stems from aligning engineering expertise with local market needs:</w:t>
      </w:r>
    </w:p>
    <w:bookmarkStart w:id="23" w:name="a.-talent-localization-strategy"/>
    <w:p>
      <w:pPr>
        <w:pStyle w:val="Heading3"/>
      </w:pPr>
      <w:r>
        <w:t xml:space="preserve">A. Talent Localization Strategy</w:t>
      </w:r>
    </w:p>
    <w:p>
      <w:pPr>
        <w:pStyle w:val="FirstParagraph"/>
      </w:pPr>
      <w:r>
        <w:t xml:space="preserve">We've established a dedicated team of 12 senior Electronics Engineers based in Tehran, including graduates from Sharif University and Amirkabir University. This localization addresses critical client concerns about:</w:t>
      </w:r>
    </w:p>
    <w:p>
      <w:pPr>
        <w:numPr>
          <w:ilvl w:val="0"/>
          <w:numId w:val="1002"/>
        </w:numPr>
        <w:pStyle w:val="Compact"/>
      </w:pPr>
      <w:r>
        <w:t xml:space="preserve">Understanding Iran's regulatory environment (IRIS standards)</w:t>
      </w:r>
    </w:p>
    <w:p>
      <w:pPr>
        <w:numPr>
          <w:ilvl w:val="0"/>
          <w:numId w:val="1002"/>
        </w:numPr>
        <w:pStyle w:val="Compact"/>
      </w:pPr>
      <w:r>
        <w:t xml:space="preserve">Knowledge of Tehran's specific infrastructure challenges</w:t>
      </w:r>
    </w:p>
    <w:p>
      <w:pPr>
        <w:numPr>
          <w:ilvl w:val="0"/>
          <w:numId w:val="1002"/>
        </w:numPr>
        <w:pStyle w:val="Compact"/>
      </w:pPr>
      <w:r>
        <w:t xml:space="preserve">Cultural alignment for government and corporate clients</w:t>
      </w:r>
    </w:p>
    <w:bookmarkEnd w:id="23"/>
    <w:bookmarkStart w:id="24" w:name="b.-service-bundling-for-tehran-market"/>
    <w:p>
      <w:pPr>
        <w:pStyle w:val="Heading3"/>
      </w:pPr>
      <w:r>
        <w:t xml:space="preserve">B. Service Bundling for Tehran Market</w:t>
      </w:r>
    </w:p>
    <w:p>
      <w:pPr>
        <w:pStyle w:val="FirstParagraph"/>
      </w:pPr>
      <w:r>
        <w:t xml:space="preserve">We've restructured our offerings to emphasize engineering value over product sales:</w:t>
      </w:r>
    </w:p>
    <w:p>
      <w:pPr>
        <w:numPr>
          <w:ilvl w:val="0"/>
          <w:numId w:val="1003"/>
        </w:numPr>
        <w:pStyle w:val="Compact"/>
      </w:pPr>
      <w:r>
        <w:rPr>
          <w:bCs/>
          <w:b/>
        </w:rPr>
        <w:t xml:space="preserve">Tehran Smart City Engineering Package:</w:t>
      </w:r>
      <w:r>
        <w:t xml:space="preserve"> </w:t>
      </w:r>
      <w:r>
        <w:t xml:space="preserve">$420,000 (includes sensor network design, data integration, and local team training)</w:t>
      </w:r>
    </w:p>
    <w:p>
      <w:pPr>
        <w:numPr>
          <w:ilvl w:val="0"/>
          <w:numId w:val="1003"/>
        </w:numPr>
        <w:pStyle w:val="Compact"/>
      </w:pPr>
      <w:r>
        <w:rPr>
          <w:bCs/>
          <w:b/>
        </w:rPr>
        <w:t xml:space="preserve">Industrial Compliance Upgrade Service:</w:t>
      </w:r>
      <w:r>
        <w:t xml:space="preserve"> </w:t>
      </w:r>
      <w:r>
        <w:t xml:space="preserve">$285,000 (covers Tehran factory retrofits to meet ISO 13849 standards)</w:t>
      </w:r>
    </w:p>
    <w:p>
      <w:pPr>
        <w:numPr>
          <w:ilvl w:val="0"/>
          <w:numId w:val="1003"/>
        </w:numPr>
        <w:pStyle w:val="Compact"/>
      </w:pPr>
      <w:r>
        <w:rPr>
          <w:bCs/>
          <w:b/>
        </w:rPr>
        <w:t xml:space="preserve">Emergency Infrastructure Support:</w:t>
      </w:r>
      <w:r>
        <w:t xml:space="preserve"> </w:t>
      </w:r>
      <w:r>
        <w:t xml:space="preserve">On-demand Electronics Engineer deployment during Tehran's winter energy crisis</w:t>
      </w:r>
    </w:p>
    <w:bookmarkEnd w:id="24"/>
    <w:bookmarkEnd w:id="25"/>
    <w:bookmarkStart w:id="29" w:name="Xf17890b043f90569c3bbed0c0c292839922bd27"/>
    <w:p>
      <w:pPr>
        <w:pStyle w:val="Heading2"/>
      </w:pPr>
      <w:r>
        <w:t xml:space="preserve">V. Market Challenges &amp; Tactical Responses in Iran Tehran</w:t>
      </w:r>
    </w:p>
    <w:p>
      <w:pPr>
        <w:pStyle w:val="FirstParagraph"/>
      </w:pPr>
      <w:r>
        <w:t xml:space="preserve">Tehran's unique business environment presents specific challenges requiring adaptive sales approaches:</w:t>
      </w:r>
    </w:p>
    <w:bookmarkStart w:id="26" w:name="Xf98cbd369be70a9b1dd8dadce9905946d95266c"/>
    <w:p>
      <w:pPr>
        <w:pStyle w:val="Heading3"/>
      </w:pPr>
      <w:r>
        <w:t xml:space="preserve">1. Import Restrictions Impact on Hardware Sales</w:t>
      </w:r>
    </w:p>
    <w:p>
      <w:pPr>
        <w:pStyle w:val="FirstParagraph"/>
      </w:pPr>
      <w:r>
        <w:rPr>
          <w:iCs/>
          <w:i/>
        </w:rPr>
        <w:t xml:space="preserve">Challenge:</w:t>
      </w:r>
      <w:r>
        <w:t xml:space="preserve"> </w:t>
      </w:r>
      <w:r>
        <w:t xml:space="preserve">Sanctions limit access to Western electronic components, reducing hardware-based revenue streams.</w:t>
      </w:r>
    </w:p>
    <w:p>
      <w:pPr>
        <w:pStyle w:val="BodyText"/>
      </w:pPr>
      <w:r>
        <w:rPr>
          <w:iCs/>
          <w:i/>
        </w:rPr>
        <w:t xml:space="preserve">Sales Response:</w:t>
      </w:r>
      <w:r>
        <w:t xml:space="preserve"> </w:t>
      </w:r>
      <w:r>
        <w:t xml:space="preserve">Our Electronics Engineers now lead design solutions using Iran-manufactured components (e.g., Khatam-ol-Anbia Semiconductor). This service increased our Tehran project win rate by 37% as clients prioritize supply chain resilience.</w:t>
      </w:r>
    </w:p>
    <w:bookmarkEnd w:id="26"/>
    <w:bookmarkStart w:id="27" w:name="government-procurement-complexity"/>
    <w:p>
      <w:pPr>
        <w:pStyle w:val="Heading3"/>
      </w:pPr>
      <w:r>
        <w:t xml:space="preserve">2. Government Procurement Complexity</w:t>
      </w:r>
    </w:p>
    <w:p>
      <w:pPr>
        <w:pStyle w:val="FirstParagraph"/>
      </w:pPr>
      <w:r>
        <w:rPr>
          <w:iCs/>
          <w:i/>
        </w:rPr>
        <w:t xml:space="preserve">Challenge:</w:t>
      </w:r>
      <w:r>
        <w:t xml:space="preserve"> </w:t>
      </w:r>
      <w:r>
        <w:t xml:space="preserve">Tehran municipal contracts require engineering certifications and local presence.</w:t>
      </w:r>
    </w:p>
    <w:p>
      <w:pPr>
        <w:pStyle w:val="BodyText"/>
      </w:pPr>
      <w:r>
        <w:rPr>
          <w:iCs/>
          <w:i/>
        </w:rPr>
        <w:t xml:space="preserve">Sales Response:</w:t>
      </w:r>
      <w:r>
        <w:t xml:space="preserve"> </w:t>
      </w:r>
      <w:r>
        <w:t xml:space="preserve">We've embedded Electronics Engineers into 4 key government liaison teams (Tehran Municipality, Energy Ministry, Industry Ministry), resulting in 6 new contract wins exceeding $750K combined.</w:t>
      </w:r>
    </w:p>
    <w:bookmarkEnd w:id="27"/>
    <w:bookmarkStart w:id="28" w:name="talent-competition-in-tehran"/>
    <w:p>
      <w:pPr>
        <w:pStyle w:val="Heading3"/>
      </w:pPr>
      <w:r>
        <w:t xml:space="preserve">3. Talent Competition in Tehran</w:t>
      </w:r>
    </w:p>
    <w:p>
      <w:pPr>
        <w:pStyle w:val="FirstParagraph"/>
      </w:pPr>
      <w:r>
        <w:rPr>
          <w:iCs/>
          <w:i/>
        </w:rPr>
        <w:t xml:space="preserve">Challenge:</w:t>
      </w:r>
      <w:r>
        <w:t xml:space="preserve"> </w:t>
      </w:r>
      <w:r>
        <w:t xml:space="preserve">High demand for Electronics Engineers from local firms like ISE and Iranian Scientific and Technological Research Center (ISTRC).</w:t>
      </w:r>
    </w:p>
    <w:p>
      <w:pPr>
        <w:pStyle w:val="BodyText"/>
      </w:pPr>
      <w:r>
        <w:rPr>
          <w:iCs/>
          <w:i/>
        </w:rPr>
        <w:t xml:space="preserve">Sales Response:</w:t>
      </w:r>
      <w:r>
        <w:t xml:space="preserve"> </w:t>
      </w:r>
      <w:r>
        <w:t xml:space="preserve">We've established a "Tehran Engineering Talent Pipeline" with 5 top universities, offering specialized training in smart infrastructure engineering – directly increasing our qualified candidate pool by 45%.</w:t>
      </w:r>
    </w:p>
    <w:bookmarkEnd w:id="28"/>
    <w:bookmarkEnd w:id="29"/>
    <w:bookmarkStart w:id="30" w:name="vi.-q4-2023-sales-outlook-for-tehran"/>
    <w:p>
      <w:pPr>
        <w:pStyle w:val="Heading2"/>
      </w:pPr>
      <w:r>
        <w:t xml:space="preserve">VI. Q4 2023 Sales Outlook for Tehran</w:t>
      </w:r>
    </w:p>
    <w:p>
      <w:pPr>
        <w:pStyle w:val="FirstParagraph"/>
      </w:pPr>
      <w:r>
        <w:t xml:space="preserve">Based on current market indicators, we forecast continued growth driven by:</w:t>
      </w:r>
    </w:p>
    <w:p>
      <w:pPr>
        <w:numPr>
          <w:ilvl w:val="0"/>
          <w:numId w:val="1004"/>
        </w:numPr>
        <w:pStyle w:val="Compact"/>
      </w:pPr>
      <w:r>
        <w:rPr>
          <w:bCs/>
          <w:b/>
        </w:rPr>
        <w:t xml:space="preserve">Pending Government Contracts:</w:t>
      </w:r>
      <w:r>
        <w:t xml:space="preserve"> </w:t>
      </w:r>
      <w:r>
        <w:t xml:space="preserve">$1.2M pipeline from Tehran Metro Phase 5 and Iran National Smart Grid Project</w:t>
      </w:r>
    </w:p>
    <w:p>
      <w:pPr>
        <w:numPr>
          <w:ilvl w:val="0"/>
          <w:numId w:val="1004"/>
        </w:numPr>
        <w:pStyle w:val="Compact"/>
      </w:pPr>
      <w:r>
        <w:rPr>
          <w:bCs/>
          <w:b/>
        </w:rPr>
        <w:t xml:space="preserve">Industrial Demand Surge:</w:t>
      </w:r>
      <w:r>
        <w:t xml:space="preserve"> </w:t>
      </w:r>
      <w:r>
        <w:t xml:space="preserve">3 new automotive plants in Tehran's northern industrial zone seeking automation engineering services</w:t>
      </w:r>
    </w:p>
    <w:p>
      <w:pPr>
        <w:numPr>
          <w:ilvl w:val="0"/>
          <w:numId w:val="1004"/>
        </w:numPr>
        <w:pStyle w:val="Compact"/>
      </w:pPr>
      <w:r>
        <w:rPr>
          <w:bCs/>
          <w:b/>
        </w:rPr>
        <w:t xml:space="preserve">Educational Sector Expansion:</w:t>
      </w:r>
      <w:r>
        <w:t xml:space="preserve"> </w:t>
      </w:r>
      <w:r>
        <w:t xml:space="preserve">Collaborations with Tehran University of Technology for embedded systems curriculum development</w:t>
      </w:r>
    </w:p>
    <w:p>
      <w:pPr>
        <w:pStyle w:val="FirstParagraph"/>
      </w:pPr>
      <w:r>
        <w:t xml:space="preserve">We project a minimum 18% revenue increase for Q4, primarily from Electronics Engineer-led service contracts rather than product sales. The key metric remains engineering team utilization rate – currently at 92% in Tehran.</w:t>
      </w:r>
    </w:p>
    <w:bookmarkEnd w:id="30"/>
    <w:bookmarkStart w:id="31" w:name="vii.-strategic-recommendation"/>
    <w:p>
      <w:pPr>
        <w:pStyle w:val="Heading2"/>
      </w:pPr>
      <w:r>
        <w:t xml:space="preserve">VII. Strategic Recommendation</w:t>
      </w:r>
    </w:p>
    <w:p>
      <w:pPr>
        <w:pStyle w:val="FirstParagraph"/>
      </w:pPr>
      <w:r>
        <w:t xml:space="preserve">Our sales strategy must evolve to fully leverage Tehran's electronics engineering demand:</w:t>
      </w:r>
    </w:p>
    <w:p>
      <w:pPr>
        <w:numPr>
          <w:ilvl w:val="0"/>
          <w:numId w:val="1005"/>
        </w:numPr>
        <w:pStyle w:val="Compact"/>
      </w:pPr>
      <w:r>
        <w:rPr>
          <w:bCs/>
          <w:b/>
        </w:rPr>
        <w:t xml:space="preserve">Invest $350,000 in Tehran-based R&amp;D Lab:</w:t>
      </w:r>
      <w:r>
        <w:t xml:space="preserve"> </w:t>
      </w:r>
      <w:r>
        <w:t xml:space="preserve">To develop Iran-specific embedded systems solutions (not just importing foreign tech)</w:t>
      </w:r>
    </w:p>
    <w:p>
      <w:pPr>
        <w:numPr>
          <w:ilvl w:val="0"/>
          <w:numId w:val="1005"/>
        </w:numPr>
        <w:pStyle w:val="Compact"/>
      </w:pPr>
      <w:r>
        <w:rPr>
          <w:bCs/>
          <w:b/>
        </w:rPr>
        <w:t xml:space="preserve">Create "Tehran Engineering Success Stories" Portfolio:</w:t>
      </w:r>
      <w:r>
        <w:t xml:space="preserve"> </w:t>
      </w:r>
      <w:r>
        <w:t xml:space="preserve">Document case studies from our Metro and power grid projects for targeted sales outreach</w:t>
      </w:r>
    </w:p>
    <w:p>
      <w:pPr>
        <w:numPr>
          <w:ilvl w:val="0"/>
          <w:numId w:val="1005"/>
        </w:numPr>
        <w:pStyle w:val="Compact"/>
      </w:pPr>
      <w:r>
        <w:rPr>
          <w:bCs/>
          <w:b/>
        </w:rPr>
        <w:t xml:space="preserve">Partner with Tehran Chamber of Commerce:</w:t>
      </w:r>
      <w:r>
        <w:t xml:space="preserve"> </w:t>
      </w:r>
      <w:r>
        <w:t xml:space="preserve">Co-host quarterly engineering forums addressing local infrastructure challenges</w:t>
      </w:r>
    </w:p>
    <w:p>
      <w:pPr>
        <w:pStyle w:val="FirstParagraph"/>
      </w:pPr>
      <w:r>
        <w:t xml:space="preserve">This approach directly addresses the market's need for locally rooted Electronics Engineers, transforming us from a service provider into a strategic partner in Tehran's technological advancement. We must continue emphasizing that our competitive advantage lies in our engineering talent deployed within Tehran, not in product inventory.</w:t>
      </w:r>
    </w:p>
    <w:bookmarkEnd w:id="31"/>
    <w:bookmarkStart w:id="32" w:name="viii.-conclusion"/>
    <w:p>
      <w:pPr>
        <w:pStyle w:val="Heading2"/>
      </w:pPr>
      <w:r>
        <w:t xml:space="preserve">VIII. Conclusion</w:t>
      </w:r>
    </w:p>
    <w:p>
      <w:pPr>
        <w:pStyle w:val="FirstParagraph"/>
      </w:pPr>
      <w:r>
        <w:t xml:space="preserve">The Sales Report confirms that successful business development for technology services in Iran Tehran hinges on the strategic deployment of Electronics Engineers. Hardware sales have become secondary to engineering expertise as clients seek sustainable solutions for Iran's unique infrastructure landscape. Our Q3 performance validates this model, and our recommended strategy positions us to capture 15% market share in Tehran's engineering services sector by Q2 2024. The critical lesson: In the Tehran technology ecosystem, it is the Electronics Engineer who drives sales – not the product.</w:t>
      </w:r>
    </w:p>
    <w:p>
      <w:pPr>
        <w:pStyle w:val="BodyText"/>
      </w:pPr>
      <w:r>
        <w:rPr>
          <w:iCs/>
          <w:i/>
        </w:rPr>
        <w:t xml:space="preserve">Prepared with approval of Iran Operations Management | Global Tech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Electronics Engineering Sales Report</dc:title>
  <dc:creator/>
  <dc:language>en</dc:language>
  <cp:keywords/>
  <dcterms:created xsi:type="dcterms:W3CDTF">2026-04-24T08:05:03Z</dcterms:created>
  <dcterms:modified xsi:type="dcterms:W3CDTF">2026-04-24T08:05:03Z</dcterms:modified>
</cp:coreProperties>
</file>

<file path=docProps/custom.xml><?xml version="1.0" encoding="utf-8"?>
<Properties xmlns="http://schemas.openxmlformats.org/officeDocument/2006/custom-properties" xmlns:vt="http://schemas.openxmlformats.org/officeDocument/2006/docPropsVTypes"/>
</file>