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7" w:name="X017b26ff912aa2acf82514d0136c9e7e3a60960"/>
    <w:p>
      <w:pPr>
        <w:pStyle w:val="Heading1"/>
      </w:pPr>
      <w:r>
        <w:t xml:space="preserve">Electronics Engineering Services Sales Performance Report: Kazakhstan Almaty Market Analysis</w:t>
      </w:r>
    </w:p>
    <w:p>
      <w:pPr>
        <w:pStyle w:val="FirstParagraph"/>
      </w:pPr>
      <w:r>
        <w:rPr>
          <w:bCs/>
          <w:b/>
        </w:rPr>
        <w:t xml:space="preserve">Prepared For:</w:t>
      </w:r>
      <w:r>
        <w:t xml:space="preserve"> </w:t>
      </w:r>
      <w:r>
        <w:t xml:space="preserve">Executive Leadership Team, Global Electronics Solutions Division</w:t>
      </w:r>
      <w:r>
        <w:br/>
      </w:r>
      <w:r>
        <w:rPr>
          <w:bCs/>
          <w:b/>
        </w:rPr>
        <w:t xml:space="preserve">Date:</w:t>
      </w:r>
      <w:r>
        <w:t xml:space="preserve"> </w:t>
      </w:r>
      <w:r>
        <w:t xml:space="preserve">October 26, 2023</w:t>
      </w:r>
      <w:r>
        <w:br/>
      </w:r>
      <w:r>
        <w:rPr>
          <w:bCs/>
          <w:b/>
        </w:rPr>
        <w:t xml:space="preserve">Region Covered:</w:t>
      </w:r>
      <w:r>
        <w:t xml:space="preserve"> </w:t>
      </w:r>
      <w:r>
        <w:t xml:space="preserve">Almaty, Republic of Kazakhstan</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Electronics Engineer services within the rapidly evolving technological landscape of Kazakhstan Almaty. As the nation's economic and industrial hub, Almaty demonstrates exceptional growth potential in electronics engineering adoption, with a 34% year-over-year increase in demand for specialized Engineering talent across key sectors including telecommunications, energy infrastructure, and manufacturing automation. The report confirms that targeted Electronics Engineer deployment strategies have yielded a 28% higher client retention rate compared to regional benchmarks and positioned us as the preferred technical partner for major Almaty-based industrial projects.</w:t>
      </w:r>
    </w:p>
    <w:bookmarkEnd w:id="20"/>
    <w:bookmarkStart w:id="21" w:name="ii.-market-context-why-kazakhstan-almaty"/>
    <w:p>
      <w:pPr>
        <w:pStyle w:val="Heading2"/>
      </w:pPr>
      <w:r>
        <w:t xml:space="preserve">II. Market Context: Why Kazakhstan Almaty?</w:t>
      </w:r>
    </w:p>
    <w:p>
      <w:pPr>
        <w:pStyle w:val="FirstParagraph"/>
      </w:pPr>
      <w:r>
        <w:t xml:space="preserve">Almaty's strategic position as Kazakhstan's commercial capital and its government-backed "Digital Economy 2030" initiative have created unprecedented demand for Electronics Engineering expertise. The city hosts over 75% of the nation's high-tech manufacturing facilities, including major operations by KazMunayGas (oil &amp; gas automation), Tele2 Kazakhstan (5G network expansion), and the newly established Almaty Semiconductor Manufacturing Park. Our localized approach to Electronics Engineer recruitment—prioritizing candidates fluent in Kazakh and Russian with experience in CIS regulatory environments—has been instrumental in navigating unique market dynamics. The Sales Report confirms that 89% of our Almaty contracts now include mandatory on-site Electronics Engineer support, a significant shift from the previous year's 52% adoption rate.</w:t>
      </w:r>
    </w:p>
    <w:bookmarkEnd w:id="21"/>
    <w:bookmarkStart w:id="22" w:name="Xc63026d092b8a6a548614d60c58f1b4e19f7c42"/>
    <w:p>
      <w:pPr>
        <w:pStyle w:val="Heading2"/>
      </w:pPr>
      <w:r>
        <w:t xml:space="preserve">III. Key Sales Performance Metrics: Almaty Focus</w:t>
      </w:r>
    </w:p>
    <w:p>
      <w:pPr>
        <w:pStyle w:val="FirstParagraph"/>
      </w:pPr>
      <w:r>
        <w:t xml:space="preserve">Indicator</w:t>
      </w:r>
    </w:p>
    <w:p>
      <w:pPr>
        <w:pStyle w:val="BodyText"/>
      </w:pPr>
      <w:r>
        <w:t xml:space="preserve">Q3 2023 (Almaty)</w:t>
      </w:r>
    </w:p>
    <w:p>
      <w:pPr>
        <w:pStyle w:val="BodyText"/>
      </w:pPr>
      <w:r>
        <w:t xml:space="preserve">Q3 2022 (Almaty)</w:t>
      </w:r>
    </w:p>
    <w:p>
      <w:pPr>
        <w:pStyle w:val="BodyText"/>
      </w:pPr>
      <w:r>
        <w:t xml:space="preserve">% Change</w:t>
      </w:r>
    </w:p>
    <w:p>
      <w:pPr>
        <w:pStyle w:val="BodyText"/>
      </w:pPr>
      <w:r>
        <w:t xml:space="preserve">Total Electronics Engineer Service Contracts</w:t>
      </w:r>
    </w:p>
    <w:p>
      <w:pPr>
        <w:pStyle w:val="BodyText"/>
      </w:pPr>
      <w:r>
        <w:t xml:space="preserve">47</w:t>
      </w:r>
    </w:p>
    <w:p>
      <w:pPr>
        <w:pStyle w:val="BodyText"/>
      </w:pPr>
      <w:r>
        <w:t xml:space="preserve">31</w:t>
      </w:r>
    </w:p>
    <w:p>
      <w:pPr>
        <w:pStyle w:val="BodyText"/>
      </w:pPr>
      <w:r>
        <w:t xml:space="preserve">+51.6%</w:t>
      </w:r>
    </w:p>
    <w:p>
      <w:pPr>
        <w:pStyle w:val="BodyText"/>
      </w:pPr>
      <w:r>
        <w:t xml:space="preserve">Average Contract Value (KZT)</w:t>
      </w:r>
    </w:p>
    <w:p>
      <w:pPr>
        <w:pStyle w:val="BodyText"/>
      </w:pPr>
      <w:r>
        <w:t xml:space="preserve">28,500,000</w:t>
      </w:r>
    </w:p>
    <w:p>
      <w:pPr>
        <w:pStyle w:val="BodyText"/>
      </w:pPr>
      <w:r>
        <w:t xml:space="preserve">24,750,000</w:t>
      </w:r>
    </w:p>
    <w:p>
      <w:pPr>
        <w:pStyle w:val="BodyText"/>
      </w:pPr>
      <w:r>
        <w:t xml:space="preserve">+15.1%</w:t>
      </w:r>
    </w:p>
    <w:p>
      <w:pPr>
        <w:pStyle w:val="BodyText"/>
      </w:pPr>
      <w:r>
        <w:t xml:space="preserve">Client Retention Rate</w:t>
      </w:r>
    </w:p>
    <w:p>
      <w:pPr>
        <w:pStyle w:val="BodyText"/>
      </w:pPr>
      <w:r>
        <w:t xml:space="preserve">92%</w:t>
      </w:r>
    </w:p>
    <w:p>
      <w:pPr>
        <w:pStyle w:val="BodyText"/>
      </w:pPr>
      <w:r>
        <w:t xml:space="preserve">84%</w:t>
      </w:r>
    </w:p>
    <w:p>
      <w:pPr>
        <w:pStyle w:val="BodyText"/>
      </w:pPr>
      <w:r>
        <w:t xml:space="preserve">+8 percentage points</w:t>
      </w:r>
    </w:p>
    <w:p>
      <w:pPr>
        <w:pStyle w:val="BodyText"/>
      </w:pPr>
      <w:r>
        <w:t xml:space="preserve">New Business Acquisition Rate</w:t>
      </w:r>
    </w:p>
    <w:p>
      <w:pPr>
        <w:pStyle w:val="BodyText"/>
      </w:pPr>
      <w:r>
        <w:t xml:space="preserve">37%</w:t>
      </w:r>
    </w:p>
    <w:p>
      <w:pPr>
        <w:pStyle w:val="BodyText"/>
      </w:pPr>
      <w:r>
        <w:br/>
      </w:r>
      <w:r>
        <w:rPr>
          <w:bCs/>
          <w:b/>
        </w:rPr>
        <w:t xml:space="preserve">Total Sales Revenue (Almaty)</w:t>
      </w:r>
      <w:r>
        <w:t xml:space="preserve">: 1,339,500,000 KZT</w:t>
      </w:r>
      <w:r>
        <w:br/>
      </w:r>
      <w:r>
        <w:rPr>
          <w:bCs/>
          <w:b/>
        </w:rPr>
        <w:t xml:space="preserve">Market Share Growth in Almaty</w:t>
      </w:r>
      <w:r>
        <w:t xml:space="preserve">: +22% year-over-year</w:t>
      </w:r>
    </w:p>
    <w:bookmarkEnd w:id="22"/>
    <w:bookmarkStart w:id="23" w:name="X2b42ad7c48042d7f8cf7f3dc34b7efc6be28b13"/>
    <w:p>
      <w:pPr>
        <w:pStyle w:val="Heading2"/>
      </w:pPr>
      <w:r>
        <w:t xml:space="preserve">IV. Critical Success Factors Driving Electronics Engineer Sales in Kazakhstan Almaty</w:t>
      </w:r>
    </w:p>
    <w:p>
      <w:pPr>
        <w:pStyle w:val="FirstParagraph"/>
      </w:pPr>
      <w:r>
        <w:rPr>
          <w:bCs/>
          <w:b/>
        </w:rPr>
        <w:t xml:space="preserve">Localized Talent Strategy:</w:t>
      </w:r>
      <w:r>
        <w:t xml:space="preserve"> </w:t>
      </w:r>
      <w:r>
        <w:t xml:space="preserve">Our partnership with Karaganda University and Al-Farabi Kazakh National University has enabled targeted recruitment of Electronics Engineers specializing in CIS industrial standards—a capability directly requested by 78% of our Almaty enterprise clients. This contrasts sharply with competitors relying on international hires who face language barriers in technical documentation.</w:t>
      </w:r>
    </w:p>
    <w:p>
      <w:pPr>
        <w:pStyle w:val="BodyText"/>
      </w:pPr>
      <w:r>
        <w:rPr>
          <w:bCs/>
          <w:b/>
        </w:rPr>
        <w:t xml:space="preserve">Regulatory Navigation:</w:t>
      </w:r>
      <w:r>
        <w:t xml:space="preserve"> </w:t>
      </w:r>
      <w:r>
        <w:t xml:space="preserve">The Sales Report identifies that Kazakhstan's new "Electronics Manufacturing Compliance Framework" (effective Q1 2023) requires Electronics Engineers fluent in both ISO 9001 and Kazakh Technical Regulations. Our Almaty team has completed mandatory certification, resulting in zero contract delays due to regulatory non-compliance—a critical differentiator for oil/gas clients like LLP "KazTransOil."</w:t>
      </w:r>
    </w:p>
    <w:p>
      <w:pPr>
        <w:pStyle w:val="BodyText"/>
      </w:pPr>
      <w:r>
        <w:rPr>
          <w:bCs/>
          <w:b/>
        </w:rPr>
        <w:t xml:space="preserve">Industry-Specific Solutions:</w:t>
      </w:r>
      <w:r>
        <w:t xml:space="preserve"> </w:t>
      </w:r>
      <w:r>
        <w:t xml:space="preserve">We developed the "Almaty Industrial IoT Package" combining embedded Systems Engineering with local infrastructure requirements. This solution secured contracts with 3 major manufacturers in the Alatau Industrial Zone, representing a 42% premium over standard engineering services due to contextual expertise.</w:t>
      </w:r>
    </w:p>
    <w:bookmarkEnd w:id="23"/>
    <w:bookmarkStart w:id="24" w:name="X8c27245f0654ef7202cd130aa83d833e72ced49"/>
    <w:p>
      <w:pPr>
        <w:pStyle w:val="Heading2"/>
      </w:pPr>
      <w:r>
        <w:t xml:space="preserve">V. Market Challenges and Strategic Adaptations</w:t>
      </w:r>
    </w:p>
    <w:p>
      <w:pPr>
        <w:pStyle w:val="FirstParagraph"/>
      </w:pPr>
      <w:r>
        <w:t xml:space="preserve">While demand is robust, the Sales Report identifies two primary challenges requiring Electronics Engineer-focused solutions:</w:t>
      </w:r>
    </w:p>
    <w:p>
      <w:pPr>
        <w:numPr>
          <w:ilvl w:val="0"/>
          <w:numId w:val="1001"/>
        </w:numPr>
        <w:pStyle w:val="Compact"/>
      </w:pPr>
      <w:r>
        <w:rPr>
          <w:bCs/>
          <w:b/>
        </w:rPr>
        <w:t xml:space="preserve">Talent Shortage in Specialized Domains:</w:t>
      </w:r>
      <w:r>
        <w:t xml:space="preserve"> </w:t>
      </w:r>
      <w:r>
        <w:t xml:space="preserve">67% of Almaty manufacturers report critical shortages in RF/microwave engineering talent. Our response: launched a Kazakh-language upskilling program for existing engineers at the Almaty Digital Hub, with 15 engineers certified this quarter.</w:t>
      </w:r>
    </w:p>
    <w:p>
      <w:pPr>
        <w:numPr>
          <w:ilvl w:val="0"/>
          <w:numId w:val="1001"/>
        </w:numPr>
        <w:pStyle w:val="Compact"/>
      </w:pPr>
      <w:r>
        <w:rPr>
          <w:bCs/>
          <w:b/>
        </w:rPr>
        <w:t xml:space="preserve">Currency Volatility Impact:</w:t>
      </w:r>
      <w:r>
        <w:t xml:space="preserve"> </w:t>
      </w:r>
      <w:r>
        <w:t xml:space="preserve">The KZT depreciation affected pricing consistency. We implemented dynamic pricing models for Electronics Engineer retainers tied to USD/KZT exchange rates, maintaining client value perception while protecting margins—successfully applied in the recent KazTransGas contract renewal.</w:t>
      </w:r>
    </w:p>
    <w:bookmarkEnd w:id="24"/>
    <w:bookmarkStart w:id="25" w:name="Xfc17f528e686c2082f719124f23adb6ef050455"/>
    <w:p>
      <w:pPr>
        <w:pStyle w:val="Heading2"/>
      </w:pPr>
      <w:r>
        <w:t xml:space="preserve">VI. Future Outlook and Strategic Recommendations</w:t>
      </w:r>
    </w:p>
    <w:p>
      <w:pPr>
        <w:pStyle w:val="FirstParagraph"/>
      </w:pPr>
      <w:r>
        <w:t xml:space="preserve">Based on Almaty's projected 18% CAGR for electronics engineering services through 2025 (per Kazakhstan Ministry of Digital Development data), the Sales Report recommends:</w:t>
      </w:r>
    </w:p>
    <w:p>
      <w:pPr>
        <w:numPr>
          <w:ilvl w:val="0"/>
          <w:numId w:val="1002"/>
        </w:numPr>
        <w:pStyle w:val="Compact"/>
      </w:pPr>
      <w:r>
        <w:rPr>
          <w:bCs/>
          <w:b/>
        </w:rPr>
        <w:t xml:space="preserve">Establish an Almaty Innovation Center:</w:t>
      </w:r>
      <w:r>
        <w:t xml:space="preserve"> </w:t>
      </w:r>
      <w:r>
        <w:t xml:space="preserve">Allocate $1.2M to create a dedicated facility focused on solving local challenges like dust-resistant circuit design for Central Asian climates. This positions us as the Electronics Engineer partner deeply embedded in Kazakhstan's technical ecosystem.</w:t>
      </w:r>
    </w:p>
    <w:p>
      <w:pPr>
        <w:numPr>
          <w:ilvl w:val="0"/>
          <w:numId w:val="1002"/>
        </w:numPr>
        <w:pStyle w:val="Compact"/>
      </w:pPr>
      <w:r>
        <w:rPr>
          <w:bCs/>
          <w:b/>
        </w:rPr>
        <w:t xml:space="preserve">Leverage Government Initiatives:</w:t>
      </w:r>
      <w:r>
        <w:t xml:space="preserve"> </w:t>
      </w:r>
      <w:r>
        <w:t xml:space="preserve">Target projects under the "Digital Almaty 2030" program with pre-approved Engineering service packages, reducing sales cycles by an estimated 35%.</w:t>
      </w:r>
    </w:p>
    <w:p>
      <w:pPr>
        <w:numPr>
          <w:ilvl w:val="0"/>
          <w:numId w:val="1002"/>
        </w:numPr>
        <w:pStyle w:val="Compact"/>
      </w:pPr>
      <w:r>
        <w:rPr>
          <w:bCs/>
          <w:b/>
        </w:rPr>
        <w:t xml:space="preserve">Develop Kazakh-Localized Training Modules:</w:t>
      </w:r>
      <w:r>
        <w:t xml:space="preserve"> </w:t>
      </w:r>
      <w:r>
        <w:t xml:space="preserve">Create certification courses for Electronics Engineers in Kazakh language to address talent pipeline gaps identified in our market surveys.</w:t>
      </w:r>
    </w:p>
    <w:bookmarkEnd w:id="25"/>
    <w:bookmarkStart w:id="26" w:name="vii.-conclusion"/>
    <w:p>
      <w:pPr>
        <w:pStyle w:val="Heading2"/>
      </w:pPr>
      <w:r>
        <w:t xml:space="preserve">VII. Conclusion</w:t>
      </w:r>
    </w:p>
    <w:p>
      <w:pPr>
        <w:pStyle w:val="FirstParagraph"/>
      </w:pPr>
      <w:r>
        <w:t xml:space="preserve">The Sales Report unequivocally confirms that Electronics Engineer services represent the fastest-growing segment of our Kazakhstan business, with Almaty as the undisputed engine of this expansion. Our strategic localization—integrating deep market knowledge with tailored Engineering solutions—has yielded superior results against both regional competitors and internal targets. As Kazakhstan accelerates its technology modernization, particularly in Almaty's industrial corridors, the demand for specialized Electronics Engineer expertise will intensify. We recommend doubling our investment in local talent development to capture an estimated $85M market opportunity emerging over the next 18 months. Sustained success hinges on maintaining our commitment to delivering not just engineering services, but Engineering solutions that fundamentally understand Kazakhstan Almaty's unique industrial landscape.</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sales.strategy@global-electronics.kz | +7 727 555-1234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Electronics Engineer Sales Report</dc:title>
  <dc:creator/>
  <dc:language>en</dc:language>
  <cp:keywords/>
  <dcterms:created xsi:type="dcterms:W3CDTF">2025-12-11T19:00:28Z</dcterms:created>
  <dcterms:modified xsi:type="dcterms:W3CDTF">2025-12-11T19:00:28Z</dcterms:modified>
</cp:coreProperties>
</file>

<file path=docProps/custom.xml><?xml version="1.0" encoding="utf-8"?>
<Properties xmlns="http://schemas.openxmlformats.org/officeDocument/2006/custom-properties" xmlns:vt="http://schemas.openxmlformats.org/officeDocument/2006/docPropsVTypes"/>
</file>