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Team</w:t>
      </w:r>
      <w:r>
        <w:t xml:space="preserve"> </w:t>
      </w:r>
      <w:r>
        <w:t xml:space="preserve">-</w:t>
      </w:r>
      <w:r>
        <w:t xml:space="preserve"> </w:t>
      </w:r>
      <w:r>
        <w:t xml:space="preserve">Peru</w:t>
      </w:r>
      <w:r>
        <w:t xml:space="preserve"> </w:t>
      </w:r>
      <w:r>
        <w:t xml:space="preserve">Lima</w:t>
      </w:r>
    </w:p>
    <w:bookmarkStart w:id="27" w:name="Xd4fe08b7b9bb0ffdde80bc8e700f5ebb024edd7"/>
    <w:p>
      <w:pPr>
        <w:pStyle w:val="Heading1"/>
      </w:pPr>
      <w:r>
        <w:t xml:space="preserve">Quarterly Sales Report: Electronics Engineer Team Performance &amp; Market Insights for Peru Lima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TechSolutions Peru</w:t>
      </w:r>
      <w:r>
        <w:br/>
      </w:r>
      <w:r>
        <w:rPr>
          <w:bCs/>
          <w:b/>
        </w:rPr>
        <w:t xml:space="preserve">Reporting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the critical contributions of our Electronics Engineer team in driving revenue growth within Lima, Peru's dynamic technology hub. The quarter witnessed a 15.7% year-over-year increase in sales for advanced consumer electronics and industrial IoT solutions, directly attributed to the technical expertise embedded within our sales strategy. In Peru Lima, where demand for reliable, locally adapted electronics continues to surge—especially in sectors like telecommunications, healthcare infrastructure, and smart home systems—the Electronics Engineer role has evolved from a support function into a strategic revenue catalyst. This report validates how technical acumen translates directly into competitive advantage in the Peruvian market.</w:t>
      </w:r>
    </w:p>
    <w:bookmarkEnd w:id="20"/>
    <w:bookmarkStart w:id="21" w:name="Xb3933bb2fba133f14dff3798b0769d7fe372c50"/>
    <w:p>
      <w:pPr>
        <w:pStyle w:val="Heading2"/>
      </w:pPr>
      <w:r>
        <w:t xml:space="preserve">Market Context: Peru Lima's Electronics Demand Landscape</w:t>
      </w:r>
    </w:p>
    <w:p>
      <w:pPr>
        <w:pStyle w:val="FirstParagraph"/>
      </w:pPr>
      <w:r>
        <w:t xml:space="preserve">Lima remains the undisputed epicenter of Peru's technology market, accounting for over 52% of national electronics sales. Recent INDECOPI (Peruvian Institute for Defense of Competition and Protection of Intellectual Property) reports confirm a 12.3% CAGR in demand for smart devices across Lima's urban centers. Key growth drivers include: (1) Rising middle-class adoption of home automation systems, (2) Government initiatives like "Lima Digital" accelerating IoT deployment in municipal services, and (3) High mobile penetration (&gt;75%) creating insatiable demand for compatible accessories. Crucially, voltage instability in certain Lima districts (e.g., Comas, San Juan de Lurigancho) has historically hampered product reliability—making the Electronics Engineer's role pivotal in troubleshooting field issues that directly impact sales conversions and customer retention.</w:t>
      </w:r>
    </w:p>
    <w:bookmarkEnd w:id="21"/>
    <w:bookmarkStart w:id="22" w:name="X2cf5983ba4616a2b98a67c46e469e8f1dea45c1"/>
    <w:p>
      <w:pPr>
        <w:pStyle w:val="Heading2"/>
      </w:pPr>
      <w:r>
        <w:t xml:space="preserve">The Electronics Engineer: Beyond Technical Support to Sales Enabler</w:t>
      </w:r>
    </w:p>
    <w:p>
      <w:pPr>
        <w:pStyle w:val="FirstParagraph"/>
      </w:pPr>
      <w:r>
        <w:t xml:space="preserve">This quarter solidified the Electronics Engineer as a non-negotiable asset within our Peru Lima commercial strategy. Unlike traditional sales teams, our engineers actively participated in client-facing meetings, technical demonstrations, and post-sale support—bridging the gap between complex product specifications and customer needs. For example:</w:t>
      </w:r>
    </w:p>
    <w:p>
      <w:pPr>
        <w:numPr>
          <w:ilvl w:val="0"/>
          <w:numId w:val="1001"/>
        </w:numPr>
        <w:pStyle w:val="Compact"/>
      </w:pPr>
      <w:r>
        <w:rPr>
          <w:bCs/>
          <w:b/>
        </w:rPr>
        <w:t xml:space="preserve">Custom Solution Development:</w:t>
      </w:r>
      <w:r>
        <w:t xml:space="preserve"> </w:t>
      </w:r>
      <w:r>
        <w:t xml:space="preserve">Engineer Maria López designed a voltage-regulation module for smart meters deployed in Lima's industrial parks, resolving a critical reliability issue cited by 37% of hesitant prospects. This directly converted $185K in potential lost sales into closed deals.</w:t>
      </w:r>
    </w:p>
    <w:p>
      <w:pPr>
        <w:numPr>
          <w:ilvl w:val="0"/>
          <w:numId w:val="1001"/>
        </w:numPr>
        <w:pStyle w:val="Compact"/>
      </w:pPr>
      <w:r>
        <w:rPr>
          <w:bCs/>
          <w:b/>
        </w:rPr>
        <w:t xml:space="preserve">Competitive Differentiation:</w:t>
      </w:r>
      <w:r>
        <w:t xml:space="preserve"> </w:t>
      </w:r>
      <w:r>
        <w:t xml:space="preserve">During negotiations with Peru Telecom (a Lima-based major carrier), our Electronics Engineer presented comparative failure rate data across competing brands, emphasizing our voltage-stable hardware's 40% lower field service costs. This won a $320K contract for 5G infrastructure components.</w:t>
      </w:r>
    </w:p>
    <w:p>
      <w:pPr>
        <w:numPr>
          <w:ilvl w:val="0"/>
          <w:numId w:val="1001"/>
        </w:numPr>
        <w:pStyle w:val="Compact"/>
      </w:pPr>
      <w:r>
        <w:rPr>
          <w:bCs/>
          <w:b/>
        </w:rPr>
        <w:t xml:space="preserve">Training &amp; Enablement:</w:t>
      </w:r>
      <w:r>
        <w:t xml:space="preserve"> </w:t>
      </w:r>
      <w:r>
        <w:t xml:space="preserve">Engineers conducted 12 technical workshops for Lima-based sales staff on new IoT sensor specifications, reducing product mis-selling errors by 63% and shortening the sales cycle by an average of 14 business days.</w:t>
      </w:r>
    </w:p>
    <w:bookmarkEnd w:id="22"/>
    <w:bookmarkStart w:id="23" w:name="X4d871ea2204b399d6cde9f5a7c872b41a4cd9e4"/>
    <w:p>
      <w:pPr>
        <w:pStyle w:val="Heading2"/>
      </w:pPr>
      <w:r>
        <w:t xml:space="preserve">Sales Performance Metrics: Electronics Engineer-Driven Impact</w:t>
      </w:r>
    </w:p>
    <w:p>
      <w:pPr>
        <w:pStyle w:val="FirstParagraph"/>
      </w:pPr>
      <w:r>
        <w:t xml:space="preserve">The table below quantifies the direct correlation between Electronics Engineer involvement and key sales KPIs in Peru Lima:</w:t>
      </w:r>
    </w:p>
    <w:p>
      <w:pPr>
        <w:pStyle w:val="BodyText"/>
      </w:pPr>
      <w:r>
        <w:t xml:space="preserve">Performance Metric</w:t>
      </w:r>
    </w:p>
    <w:p>
      <w:pPr>
        <w:pStyle w:val="BodyText"/>
      </w:pPr>
      <w:r>
        <w:t xml:space="preserve">Q3 2023 (With Engineer Support)</w:t>
      </w:r>
    </w:p>
    <w:p>
      <w:pPr>
        <w:pStyle w:val="BodyText"/>
      </w:pPr>
      <w:r>
        <w:t xml:space="preserve">Q2 2023 (Without Targeted Engineer Focus)</w:t>
      </w:r>
    </w:p>
    <w:p>
      <w:pPr>
        <w:pStyle w:val="BodyText"/>
      </w:pPr>
      <w:r>
        <w:t xml:space="preserve">Change</w:t>
      </w:r>
    </w:p>
    <w:p>
      <w:pPr>
        <w:pStyle w:val="BodyText"/>
      </w:pPr>
      <w:r>
        <w:t xml:space="preserve">Sales Conversion Rate (Lima Clients)</w:t>
      </w:r>
    </w:p>
    <w:p>
      <w:pPr>
        <w:pStyle w:val="BodyText"/>
      </w:pPr>
      <w:r>
        <w:t xml:space="preserve">48.7%</w:t>
      </w:r>
    </w:p>
    <w:p>
      <w:pPr>
        <w:pStyle w:val="BodyText"/>
      </w:pPr>
      <w:r>
        <w:t xml:space="preserve">39.2%</w:t>
      </w:r>
    </w:p>
    <w:p>
      <w:pPr>
        <w:pStyle w:val="BodyText"/>
      </w:pPr>
      <w:r>
        <w:t xml:space="preserve">+9.5 pts</w:t>
      </w:r>
    </w:p>
    <w:p>
      <w:pPr>
        <w:pStyle w:val="BodyText"/>
      </w:pPr>
      <w:r>
        <w:t xml:space="preserve">Average Deal Size (Per Lima Client)</w:t>
      </w:r>
    </w:p>
    <w:p>
      <w:pPr>
        <w:pStyle w:val="BodyText"/>
      </w:pPr>
      <w:r>
        <w:t xml:space="preserve">$24,100</w:t>
      </w:r>
    </w:p>
    <w:p>
      <w:pPr>
        <w:pStyle w:val="BodyText"/>
      </w:pPr>
      <w:r>
        <w:t xml:space="preserve">$19,350</w:t>
      </w:r>
    </w:p>
    <w:p>
      <w:pPr>
        <w:pStyle w:val="BodyText"/>
      </w:pPr>
      <w:r>
        <w:t xml:space="preserve">+24.6%</w:t>
      </w:r>
    </w:p>
    <w:p>
      <w:pPr>
        <w:pStyle w:val="BodyText"/>
      </w:pPr>
      <w:r>
        <w:t xml:space="preserve">Post-Sale Customer Retention (Lima)</w:t>
      </w:r>
    </w:p>
    <w:p>
      <w:pPr>
        <w:pStyle w:val="BodyText"/>
      </w:pPr>
      <w:r>
        <w:t xml:space="preserve">88.3%</w:t>
      </w:r>
    </w:p>
    <w:p>
      <w:pPr>
        <w:pStyle w:val="BodyText"/>
      </w:pPr>
      <w:r>
        <w:t xml:space="preserve">76.5%</w:t>
      </w:r>
    </w:p>
    <w:p>
      <w:pPr>
        <w:pStyle w:val="BodyText"/>
      </w:pPr>
      <w:r>
        <w:t xml:space="preserve">+11.8 pts</w:t>
      </w:r>
    </w:p>
    <w:p>
      <w:pPr>
        <w:pStyle w:val="BodyText"/>
      </w:pPr>
      <w:r>
        <w:t xml:space="preserve">Technical Objection Resolution Time</w:t>
      </w:r>
    </w:p>
    <w:p>
      <w:pPr>
        <w:pStyle w:val="BodyText"/>
      </w:pPr>
      <w:r>
        <w:t xml:space="preserve">24 hours avg.</w:t>
      </w:r>
    </w:p>
    <w:p>
      <w:pPr>
        <w:pStyle w:val="BodyText"/>
      </w:pPr>
      <w:r>
        <w:t xml:space="preserve">5 days avg.</w:t>
      </w:r>
    </w:p>
    <w:p>
      <w:pPr>
        <w:pStyle w:val="BodyText"/>
      </w:pPr>
      <w:r>
        <w:t xml:space="preserve">-90%</w:t>
      </w:r>
    </w:p>
    <w:bookmarkEnd w:id="23"/>
    <w:bookmarkStart w:id="24" w:name="Xaa76dd7d50be52aff8dc4f9a4d8a85082fcd11d"/>
    <w:p>
      <w:pPr>
        <w:pStyle w:val="Heading2"/>
      </w:pPr>
      <w:r>
        <w:t xml:space="preserve">Key Challenges &amp; Electronics Engineer Solutions in Peru Lima</w:t>
      </w:r>
    </w:p>
    <w:p>
      <w:pPr>
        <w:pStyle w:val="FirstParagraph"/>
      </w:pPr>
      <w:r>
        <w:t xml:space="preserve">Lima's unique market nuances presented specific hurdles our Electronics Engineer team addressed:</w:t>
      </w:r>
    </w:p>
    <w:p>
      <w:pPr>
        <w:numPr>
          <w:ilvl w:val="0"/>
          <w:numId w:val="1002"/>
        </w:numPr>
        <w:pStyle w:val="Compact"/>
      </w:pPr>
      <w:r>
        <w:rPr>
          <w:bCs/>
          <w:b/>
        </w:rPr>
        <w:t xml:space="preserve">Regulatory Compliance (NTC 3086):</w:t>
      </w:r>
      <w:r>
        <w:t xml:space="preserve"> </w:t>
      </w:r>
      <w:r>
        <w:t xml:space="preserve">The recent update to Peru's National Technical Standards for electrical safety caused delays in product certification. Electronics Engineers expedited documentation by collaborating with INDECOPI-recognized labs in Lima, reducing certification timelines from 120 days to 45 days—accelerating time-to-market for new product lines.</w:t>
      </w:r>
    </w:p>
    <w:p>
      <w:pPr>
        <w:numPr>
          <w:ilvl w:val="0"/>
          <w:numId w:val="1002"/>
        </w:numPr>
        <w:pStyle w:val="Compact"/>
      </w:pPr>
      <w:r>
        <w:rPr>
          <w:bCs/>
          <w:b/>
        </w:rPr>
        <w:t xml:space="preserve">Local Infrastructure Limitations:</w:t>
      </w:r>
      <w:r>
        <w:t xml:space="preserve"> </w:t>
      </w:r>
      <w:r>
        <w:t xml:space="preserve">In peripheral Lima zones (e.g., Callao), inconsistent power grids caused high return rates for non-protected devices. Engineers co-designed a low-cost surge protector accessory with local manufacturer "SistemaTech," boosting reliability in these areas and generating $92K in repeat business.</w:t>
      </w:r>
    </w:p>
    <w:p>
      <w:pPr>
        <w:numPr>
          <w:ilvl w:val="0"/>
          <w:numId w:val="1002"/>
        </w:numPr>
        <w:pStyle w:val="Compact"/>
      </w:pPr>
      <w:r>
        <w:rPr>
          <w:bCs/>
          <w:b/>
        </w:rPr>
        <w:t xml:space="preserve">Cultural Nuance:</w:t>
      </w:r>
      <w:r>
        <w:t xml:space="preserve"> </w:t>
      </w:r>
      <w:r>
        <w:t xml:space="preserve">Lima's B2B buyers prioritize technical validation over marketing claims. Our engineers built custom ROI calculators showing real-world savings (e.g., "40% lower operational cost for voltage-stable systems"), which increased upsell success rates by 31%.</w:t>
      </w:r>
    </w:p>
    <w:bookmarkEnd w:id="24"/>
    <w:bookmarkStart w:id="25" w:name="strategic-recommendations-for-q4-2023"/>
    <w:p>
      <w:pPr>
        <w:pStyle w:val="Heading2"/>
      </w:pPr>
      <w:r>
        <w:t xml:space="preserve">Strategic Recommendations for Q4 2023</w:t>
      </w:r>
    </w:p>
    <w:p>
      <w:pPr>
        <w:pStyle w:val="FirstParagraph"/>
      </w:pPr>
      <w:r>
        <w:t xml:space="preserve">To sustain momentum, we recommend:</w:t>
      </w:r>
    </w:p>
    <w:p>
      <w:pPr>
        <w:numPr>
          <w:ilvl w:val="0"/>
          <w:numId w:val="1003"/>
        </w:numPr>
        <w:pStyle w:val="Compact"/>
      </w:pPr>
      <w:r>
        <w:rPr>
          <w:bCs/>
          <w:b/>
        </w:rPr>
        <w:t xml:space="preserve">Scale Electronics Engineer Integration:</w:t>
      </w:r>
      <w:r>
        <w:t xml:space="preserve"> </w:t>
      </w:r>
      <w:r>
        <w:t xml:space="preserve">Allocate 15% of sales budget to embed engineers directly within Lima-based sales teams (vs. current 8%), targeting high-value sectors like renewable energy solutions for industrial clients in the Lima Metropolitan Area.</w:t>
      </w:r>
    </w:p>
    <w:p>
      <w:pPr>
        <w:numPr>
          <w:ilvl w:val="0"/>
          <w:numId w:val="1003"/>
        </w:numPr>
        <w:pStyle w:val="Compact"/>
      </w:pPr>
      <w:r>
        <w:rPr>
          <w:bCs/>
          <w:b/>
        </w:rPr>
        <w:t xml:space="preserve">Leverage Local Partnerships:</w:t>
      </w:r>
      <w:r>
        <w:t xml:space="preserve"> </w:t>
      </w:r>
      <w:r>
        <w:t xml:space="preserve">Forge alliances with Lima technical universities (e.g., PUCP, UNMSM) to co-develop training modules on emerging tech trends, enhancing our engineers' credibility and expanding our talent pipeline within Peru.</w:t>
      </w:r>
    </w:p>
    <w:p>
      <w:pPr>
        <w:numPr>
          <w:ilvl w:val="0"/>
          <w:numId w:val="1003"/>
        </w:numPr>
        <w:pStyle w:val="Compact"/>
      </w:pPr>
      <w:r>
        <w:rPr>
          <w:bCs/>
          <w:b/>
        </w:rPr>
        <w:t xml:space="preserve">Data-Driven Product Adaptation:</w:t>
      </w:r>
      <w:r>
        <w:t xml:space="preserve"> </w:t>
      </w:r>
      <w:r>
        <w:t xml:space="preserve">Use field data collected by Lima Electronics Engineers to guide R&amp;D for the next product iteration—specifically optimizing for high-humidity environments prevalent in coastal Lima districts like Barranco.</w:t>
      </w:r>
    </w:p>
    <w:bookmarkEnd w:id="25"/>
    <w:bookmarkStart w:id="26" w:name="conclusion"/>
    <w:p>
      <w:pPr>
        <w:pStyle w:val="Heading2"/>
      </w:pPr>
      <w:r>
        <w:t xml:space="preserve">Conclusion</w:t>
      </w:r>
    </w:p>
    <w:p>
      <w:pPr>
        <w:pStyle w:val="FirstParagraph"/>
      </w:pPr>
      <w:r>
        <w:t xml:space="preserve">This Sales Report unequivocally demonstrates that in Peru Lima's competitive electronics market, the Electronics Engineer is not merely a technical resource but a core driver of revenue growth. The strategic integration of engineering expertise into sales operations has transformed our value proposition, directly contributing to a 15.7% QoQ sales increase and establishing TechSolutions Peru as a reliability leader in the Lima marketplace. As we navigate Peru's evolving digital landscape, investing deeper in this role—particularly through localized technical adaptation for Lima's unique urban challenges—will be instrumental in capturing market share from both local competitors and multinational players. The future of electronics sales in Peru Lima isn't just about selling products; it's about engineering trust, one solution at a time.</w:t>
      </w:r>
    </w:p>
    <w:p>
      <w:pPr>
        <w:pStyle w:val="BodyText"/>
      </w:pPr>
      <w:r>
        <w:rPr>
          <w:bCs/>
          <w:b/>
        </w:rPr>
        <w:t xml:space="preserve">Prepared By:</w:t>
      </w:r>
      <w:r>
        <w:t xml:space="preserve"> </w:t>
      </w:r>
      <w:r>
        <w:t xml:space="preserve">Carlos Mendoza, Lead Electronics Engineer &amp; Sales Strategy Integration</w:t>
      </w:r>
      <w:r>
        <w:br/>
      </w:r>
      <w:r>
        <w:rPr>
          <w:bCs/>
          <w:b/>
        </w:rPr>
        <w:t xml:space="preserve">Company:</w:t>
      </w:r>
      <w:r>
        <w:t xml:space="preserve"> </w:t>
      </w:r>
      <w:r>
        <w:t xml:space="preserve">TechSolutions Peru - Serving Lima since 2018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Electronics Engineer Team - Peru Lima</dc:title>
  <dc:creator/>
  <dc:language>en</dc:language>
  <cp:keywords/>
  <dcterms:created xsi:type="dcterms:W3CDTF">2026-03-04T22:05:57Z</dcterms:created>
  <dcterms:modified xsi:type="dcterms:W3CDTF">2026-03-04T22:05:57Z</dcterms:modified>
</cp:coreProperties>
</file>

<file path=docProps/custom.xml><?xml version="1.0" encoding="utf-8"?>
<Properties xmlns="http://schemas.openxmlformats.org/officeDocument/2006/custom-properties" xmlns:vt="http://schemas.openxmlformats.org/officeDocument/2006/docPropsVTypes"/>
</file>