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6" w:name="X4149454635cd8b85c1b09fce8f753982648bc74"/>
    <w:p>
      <w:pPr>
        <w:pStyle w:val="Heading1"/>
      </w:pPr>
      <w:r>
        <w:t xml:space="preserve">Comprehensive Sales Report: Electronics Engineering Solutions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Al-Jaber Technology Solutions (Qatar)</w:t>
      </w:r>
      <w:r>
        <w:br/>
      </w:r>
      <w:r>
        <w:rPr>
          <w:bCs/>
          <w:b/>
        </w:rPr>
        <w:t xml:space="preserve">Prepared By:</w:t>
      </w:r>
      <w:r>
        <w:t xml:space="preserve"> </w:t>
      </w:r>
      <w:r>
        <w:t xml:space="preserve">Ahmed Hassan, Senior Electronics Engineer &amp; Sales Strategist</w:t>
      </w:r>
    </w:p>
    <w:bookmarkStart w:id="20" w:name="X8c29b461ed9a839b9f230673a3bb9bfe42451a6"/>
    <w:p>
      <w:pPr>
        <w:pStyle w:val="Heading2"/>
      </w:pPr>
      <w:r>
        <w:t xml:space="preserve">I. Introduction: The Strategic Imperative in Qatar Doha</w:t>
      </w:r>
    </w:p>
    <w:p>
      <w:pPr>
        <w:pStyle w:val="FirstParagraph"/>
      </w:pPr>
      <w:r>
        <w:t xml:space="preserve">This Sales Report provides a detailed analysis of the electronics engineering sector within Qatar's rapidly evolving technological landscape, with special focus on Doha as the epicenter of innovation and infrastructure development. As an Electronics Engineer deeply embedded in Qatar's commercial ecosystem, I have monitored market dynamics that directly impact our sales strategy. The Qatari government's Vision 2030 initiatives—particularly in smart city development (e.g., Lusail City), renewable energy integration, and advanced telecommunications (5G expansion)—have created unprecedented demand for specialized electronics engineering solutions. This report details our performance, market positioning, and strategic roadmap for sustaining growth in Qatar Doha.</w:t>
      </w:r>
    </w:p>
    <w:bookmarkEnd w:id="20"/>
    <w:bookmarkStart w:id="21" w:name="Xfbc8c89e831aa5a458eab6964f2b232b6d86a2f"/>
    <w:p>
      <w:pPr>
        <w:pStyle w:val="Heading2"/>
      </w:pPr>
      <w:r>
        <w:t xml:space="preserve">II. Market Overview: Qatar Doha's Electronics Engineering Demand</w:t>
      </w:r>
    </w:p>
    <w:p>
      <w:pPr>
        <w:pStyle w:val="FirstParagraph"/>
      </w:pPr>
      <w:r>
        <w:t xml:space="preserve">Doha’s market has experienced a 37% year-on-year surge in demand for embedded systems, IoT solutions, and industrial automation components since 2021. The Qatar National Vision 2030 prioritizes technology-driven economic diversification, directly fueling our sales pipeline. Key sectors driving this growth include:</w:t>
      </w:r>
    </w:p>
    <w:p>
      <w:pPr>
        <w:numPr>
          <w:ilvl w:val="0"/>
          <w:numId w:val="1001"/>
        </w:numPr>
        <w:pStyle w:val="Compact"/>
      </w:pPr>
      <w:r>
        <w:rPr>
          <w:bCs/>
          <w:b/>
        </w:rPr>
        <w:t xml:space="preserve">Smart Infrastructure:</w:t>
      </w:r>
      <w:r>
        <w:t xml:space="preserve"> </w:t>
      </w:r>
      <w:r>
        <w:t xml:space="preserve">45% of sales in Q3 2023 were tied to Doha’s Smart City projects (e.g., intelligent traffic systems at Hamad International Airport).</w:t>
      </w:r>
    </w:p>
    <w:p>
      <w:pPr>
        <w:numPr>
          <w:ilvl w:val="0"/>
          <w:numId w:val="1001"/>
        </w:numPr>
        <w:pStyle w:val="Compact"/>
      </w:pPr>
      <w:r>
        <w:rPr>
          <w:bCs/>
          <w:b/>
        </w:rPr>
        <w:t xml:space="preserve">Renewable Energy:</w:t>
      </w:r>
      <w:r>
        <w:t xml:space="preserve"> </w:t>
      </w:r>
      <w:r>
        <w:t xml:space="preserve">Solar power installations across Qatar require custom power management circuits, contributing 28% of our engineering services revenue.</w:t>
      </w:r>
    </w:p>
    <w:p>
      <w:pPr>
        <w:numPr>
          <w:ilvl w:val="0"/>
          <w:numId w:val="1001"/>
        </w:numPr>
        <w:pStyle w:val="Compact"/>
      </w:pPr>
      <w:r>
        <w:rPr>
          <w:bCs/>
          <w:b/>
        </w:rPr>
        <w:t xml:space="preserve">Telecommunications:</w:t>
      </w:r>
      <w:r>
        <w:t xml:space="preserve"> </w:t>
      </w:r>
      <w:r>
        <w:t xml:space="preserve">Partnerships with Ooredoo and Vodafone Qatar for 5G base station deployments generated $1.2M in sales this quarter.</w:t>
      </w:r>
    </w:p>
    <w:p>
      <w:pPr>
        <w:pStyle w:val="FirstParagraph"/>
      </w:pPr>
      <w:r>
        <w:t xml:space="preserve">As an Electronics Engineer, I've personally calibrated our product suite to address Qatar-specific requirements—such as dust-resistant circuit designs for desert environments and energy-efficient solutions aligned with Qatar's carbon-neutral goals by 2050.</w:t>
      </w:r>
    </w:p>
    <w:bookmarkEnd w:id="21"/>
    <w:bookmarkStart w:id="22" w:name="Xb250f89bc1e92132ea42cad7623131c9f15267f"/>
    <w:p>
      <w:pPr>
        <w:pStyle w:val="Heading2"/>
      </w:pPr>
      <w:r>
        <w:t xml:space="preserve">III. Sales Performance Analysis: Q3 2023 Results</w:t>
      </w:r>
    </w:p>
    <w:p>
      <w:pPr>
        <w:pStyle w:val="FirstParagraph"/>
      </w:pPr>
      <w:r>
        <w:t xml:space="preserve">Our Doha-based sales team achieved a 19% YoY growth, exceeding targets by $450K. The following metrics highlight our Electronics Engineer-driven value proposition: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(QAR)</w:t>
            </w:r>
          </w:p>
        </w:tc>
        <w:tc>
          <w:tcPr/>
          <w:p>
            <w:pPr>
              <w:pStyle w:val="Compact"/>
              <w:jc w:val="left"/>
            </w:pPr>
            <w:r>
              <w:t xml:space="preserve">14,850,000</w:t>
            </w:r>
          </w:p>
        </w:tc>
        <w:tc>
          <w:tcPr/>
          <w:p>
            <w:pPr>
              <w:pStyle w:val="Compact"/>
              <w:jc w:val="left"/>
            </w:pPr>
            <w:r>
              <w:t xml:space="preserve">12,487,500</w:t>
            </w:r>
          </w:p>
        </w:tc>
        <w:tc>
          <w:tcPr/>
          <w:p>
            <w:pPr>
              <w:pStyle w:val="Compact"/>
              <w:jc w:val="left"/>
            </w:pPr>
            <w:r>
              <w:t xml:space="preserve">+19.2%</w:t>
            </w:r>
          </w:p>
        </w:tc>
      </w:tr>
      <w:tr>
        <w:tc>
          <w:tcPr/>
          <w:p>
            <w:pPr>
              <w:pStyle w:val="Compact"/>
              <w:jc w:val="left"/>
            </w:pPr>
            <w:r>
              <w:t xml:space="preserve">Electronics Engineering Solutions Revenue</w:t>
            </w:r>
          </w:p>
        </w:tc>
        <w:tc>
          <w:tcPr/>
          <w:p>
            <w:pPr>
              <w:pStyle w:val="Compact"/>
              <w:jc w:val="left"/>
            </w:pPr>
            <w:r>
              <w:t xml:space="preserve">9,235,600</w:t>
            </w:r>
          </w:p>
        </w:tc>
        <w:tc>
          <w:tcPr/>
          <w:p>
            <w:pPr>
              <w:pStyle w:val="Compact"/>
              <w:jc w:val="left"/>
            </w:pPr>
            <w:r>
              <w:t xml:space="preserve">7,184,300</w:t>
            </w:r>
          </w:p>
        </w:tc>
        <w:tc>
          <w:tcPr/>
          <w:p>
            <w:pPr>
              <w:pStyle w:val="Compact"/>
              <w:jc w:val="left"/>
            </w:pPr>
            <w:r>
              <w:t xml:space="preserve">+28.6%</w:t>
            </w:r>
          </w:p>
        </w:tc>
      </w:tr>
      <w:tr>
        <w:tc>
          <w:tcPr/>
          <w:p>
            <w:pPr>
              <w:pStyle w:val="Compact"/>
              <w:jc w:val="left"/>
            </w:pPr>
            <w:r>
              <w:t xml:space="preserve">New Client Acquisition (Doha-Based)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bl>
    <w:p>
      <w:pPr>
        <w:pStyle w:val="BodyText"/>
      </w:pPr>
      <w:r>
        <w:rPr>
          <w:bCs/>
          <w:b/>
        </w:rPr>
        <w:t xml:space="preserve">Critical Success Factors:</w:t>
      </w:r>
      <w:r>
        <w:t xml:space="preserve"> </w:t>
      </w:r>
      <w:r>
        <w:t xml:space="preserve">Our Electronics Engineer team's on-site technical support during client RFPs reduced sales cycles by 27%. For example, the Lusail Sports Complex project was secured through a customized thermal management solution for stadium LED systems—a feature directly engineered in-house for Qatar's high-temperature climate. Additionally, our certification in Qatar’s</w:t>
      </w:r>
      <w:r>
        <w:t xml:space="preserve"> </w:t>
      </w:r>
      <w:r>
        <w:rPr>
          <w:iCs/>
          <w:i/>
        </w:rPr>
        <w:t xml:space="preserve">Ministry of Commerce and Industry</w:t>
      </w:r>
      <w:r>
        <w:t xml:space="preserve"> </w:t>
      </w:r>
      <w:r>
        <w:t xml:space="preserve">standards accelerated approvals by 3 weeks.</w:t>
      </w:r>
    </w:p>
    <w:bookmarkEnd w:id="22"/>
    <w:bookmarkStart w:id="23" w:name="Xbf61f85876d4714bd0348ef1ae1314ea565c367"/>
    <w:p>
      <w:pPr>
        <w:pStyle w:val="Heading2"/>
      </w:pPr>
      <w:r>
        <w:t xml:space="preserve">IV. Challenges Unique to Qatar Doha Market</w:t>
      </w:r>
    </w:p>
    <w:p>
      <w:pPr>
        <w:pStyle w:val="FirstParagraph"/>
      </w:pPr>
      <w:r>
        <w:t xml:space="preserve">Navigating the Qatar Doha landscape presents distinct engineering and commercial hurdles:</w:t>
      </w:r>
    </w:p>
    <w:p>
      <w:pPr>
        <w:numPr>
          <w:ilvl w:val="0"/>
          <w:numId w:val="1002"/>
        </w:numPr>
        <w:pStyle w:val="Compact"/>
      </w:pPr>
      <w:r>
        <w:rPr>
          <w:bCs/>
          <w:b/>
        </w:rPr>
        <w:t xml:space="preserve">Cultural Nuances:</w:t>
      </w:r>
      <w:r>
        <w:t xml:space="preserve"> </w:t>
      </w:r>
      <w:r>
        <w:t xml:space="preserve">Decision-making hierarchies require Electronics Engineer sales representatives to align with senior Qatari executives' technical priorities before finalizing contracts.</w:t>
      </w:r>
    </w:p>
    <w:p>
      <w:pPr>
        <w:numPr>
          <w:ilvl w:val="0"/>
          <w:numId w:val="1002"/>
        </w:numPr>
        <w:pStyle w:val="Compact"/>
      </w:pPr>
      <w:r>
        <w:rPr>
          <w:bCs/>
          <w:b/>
        </w:rPr>
        <w:t xml:space="preserve">Logistics Complexity:</w:t>
      </w:r>
      <w:r>
        <w:t xml:space="preserve"> </w:t>
      </w:r>
      <w:r>
        <w:t xml:space="preserve">Importing specialized components faces delays at Hamad Port due to customs documentation requirements for electronics. We mitigated this by establishing a Doha-based inventory hub, reducing lead times from 45 to 12 days.</w:t>
      </w:r>
    </w:p>
    <w:p>
      <w:pPr>
        <w:numPr>
          <w:ilvl w:val="0"/>
          <w:numId w:val="1002"/>
        </w:numPr>
        <w:pStyle w:val="Compact"/>
      </w:pPr>
      <w:r>
        <w:rPr>
          <w:bCs/>
          <w:b/>
        </w:rPr>
        <w:t xml:space="preserve">Economic Volatility:</w:t>
      </w:r>
      <w:r>
        <w:t xml:space="preserve"> </w:t>
      </w:r>
      <w:r>
        <w:t xml:space="preserve">Fluctuations in global semiconductor prices impacted margins. Our Engineering team developed alternative component sourcing strategies (e.g., localizing production of PCBs with Qatari partners), preserving 92% of projected profit margins.</w:t>
      </w:r>
    </w:p>
    <w:p>
      <w:pPr>
        <w:pStyle w:val="FirstParagraph"/>
      </w:pPr>
      <w:r>
        <w:t xml:space="preserve">As an Electronics Engineer, I emphasize that these challenges are not obstacles but opportunities to demonstrate localized expertise—Qatar Doha values vendors who understand its operational context.</w:t>
      </w:r>
    </w:p>
    <w:bookmarkEnd w:id="23"/>
    <w:bookmarkStart w:id="24" w:name="Xc3794f85c439c11d0875846ffcd990b6e9f1547"/>
    <w:p>
      <w:pPr>
        <w:pStyle w:val="Heading2"/>
      </w:pPr>
      <w:r>
        <w:t xml:space="preserve">V. Strategic Recommendations for Q4 2023 &amp; Beyond</w:t>
      </w:r>
    </w:p>
    <w:p>
      <w:pPr>
        <w:pStyle w:val="FirstParagraph"/>
      </w:pPr>
      <w:r>
        <w:t xml:space="preserve">To capitalize on Qatar’s technology boom, we propose the following actions:</w:t>
      </w:r>
    </w:p>
    <w:p>
      <w:pPr>
        <w:numPr>
          <w:ilvl w:val="0"/>
          <w:numId w:val="1003"/>
        </w:numPr>
        <w:pStyle w:val="Compact"/>
      </w:pPr>
      <w:r>
        <w:rPr>
          <w:bCs/>
          <w:b/>
        </w:rPr>
        <w:t xml:space="preserve">Establish a Doha Innovation Lab:</w:t>
      </w:r>
      <w:r>
        <w:t xml:space="preserve"> </w:t>
      </w:r>
      <w:r>
        <w:t xml:space="preserve">Partner with Qatar University to co-develop desert-adapted electronics prototypes. This positions us as a thought leader and generates exclusive sales leads via academic partnerships.</w:t>
      </w:r>
    </w:p>
    <w:p>
      <w:pPr>
        <w:numPr>
          <w:ilvl w:val="0"/>
          <w:numId w:val="1003"/>
        </w:numPr>
        <w:pStyle w:val="Compact"/>
      </w:pPr>
      <w:r>
        <w:rPr>
          <w:bCs/>
          <w:b/>
        </w:rPr>
        <w:t xml:space="preserve">Expand Industrial Automation Services:</w:t>
      </w:r>
      <w:r>
        <w:t xml:space="preserve"> </w:t>
      </w:r>
      <w:r>
        <w:t xml:space="preserve">Target the new Al Kharsaah Solar PV Plant (2 GW capacity) with custom power inverters. Engineering staff will conduct site-specific feasibility studies to drive $2.5M+ in potential sales.</w:t>
      </w:r>
    </w:p>
    <w:p>
      <w:pPr>
        <w:numPr>
          <w:ilvl w:val="0"/>
          <w:numId w:val="1003"/>
        </w:numPr>
        <w:pStyle w:val="Compact"/>
      </w:pPr>
      <w:r>
        <w:rPr>
          <w:bCs/>
          <w:b/>
        </w:rPr>
        <w:t xml:space="preserve">Leverage Qatar’s Digital Transformation Grants:</w:t>
      </w:r>
      <w:r>
        <w:t xml:space="preserve"> </w:t>
      </w:r>
      <w:r>
        <w:t xml:space="preserve">Apply for government funding supporting IoT adoption in municipal services (e.g., smart water meters). Our Electronics Engineer team is already drafting grant proposals with key Doha municipalities.</w:t>
      </w:r>
    </w:p>
    <w:bookmarkEnd w:id="24"/>
    <w:bookmarkStart w:id="25" w:name="X352a93aef869b1564e1d7721040acfb572f40d3"/>
    <w:p>
      <w:pPr>
        <w:pStyle w:val="Heading2"/>
      </w:pPr>
      <w:r>
        <w:t xml:space="preserve">VI. Conclusion: Engineering Excellence as a Sales Catalyst</w:t>
      </w:r>
    </w:p>
    <w:p>
      <w:pPr>
        <w:pStyle w:val="FirstParagraph"/>
      </w:pPr>
      <w:r>
        <w:t xml:space="preserve">This Sales Report underscores that in Qatar Doha, the role of an Electronics Engineer transcends technical design—it is the cornerstone of our commercial success. Our 19% revenue growth in Q3 exemplifies how engineering expertise directly converts into sales velocity. With Vision 2030 accelerating infrastructure projects and Doha emerging as a Gulf tech hub, our ability to deliver</w:t>
      </w:r>
      <w:r>
        <w:t xml:space="preserve"> </w:t>
      </w:r>
      <w:r>
        <w:rPr>
          <w:iCs/>
          <w:i/>
        </w:rPr>
        <w:t xml:space="preserve">Qatar-specific</w:t>
      </w:r>
      <w:r>
        <w:t xml:space="preserve"> </w:t>
      </w:r>
      <w:r>
        <w:t xml:space="preserve">electronics solutions (not generic products) will define market leadership.</w:t>
      </w:r>
    </w:p>
    <w:p>
      <w:pPr>
        <w:pStyle w:val="BodyText"/>
      </w:pPr>
      <w:r>
        <w:rPr>
          <w:bCs/>
          <w:b/>
        </w:rPr>
        <w:t xml:space="preserve">In summary:</w:t>
      </w:r>
    </w:p>
    <w:p>
      <w:pPr>
        <w:numPr>
          <w:ilvl w:val="0"/>
          <w:numId w:val="1004"/>
        </w:numPr>
        <w:pStyle w:val="Compact"/>
      </w:pPr>
      <w:r>
        <w:t xml:space="preserve">The Electronics Engineer is not merely a service provider but the strategic sales driver in Qatar Doha's high-value projects.</w:t>
      </w:r>
    </w:p>
    <w:p>
      <w:pPr>
        <w:numPr>
          <w:ilvl w:val="0"/>
          <w:numId w:val="1004"/>
        </w:numPr>
        <w:pStyle w:val="Compact"/>
      </w:pPr>
      <w:r>
        <w:t xml:space="preserve">Sales success hinges on engineering innovation tailored to local conditions (climate, regulations, cultural expectations).</w:t>
      </w:r>
    </w:p>
    <w:p>
      <w:pPr>
        <w:numPr>
          <w:ilvl w:val="0"/>
          <w:numId w:val="1004"/>
        </w:numPr>
        <w:pStyle w:val="Compact"/>
      </w:pPr>
      <w:r>
        <w:t xml:space="preserve">Continued investment in Doha-based technical talent and infrastructure will yield compounding returns as Qatar’s digital economy scales.</w:t>
      </w:r>
    </w:p>
    <w:p>
      <w:pPr>
        <w:pStyle w:val="FirstParagraph"/>
      </w:pPr>
      <w:r>
        <w:t xml:space="preserve">We are poised to exceed our 2023 revenue target by 24% through this integrated approach. I recommend full executive approval for the Innovation Lab initiative immediately to secure first-mover advantage in Qatar's next-phase technology rollout. As an Electronics Engineer dedicated to Qatar's growth, I remain confident that our technical sales strategy will deliver sustainable market leadership in Doha and beyond.</w:t>
      </w:r>
    </w:p>
    <w:p>
      <w:pPr>
        <w:pStyle w:val="BodyText"/>
      </w:pPr>
      <w:r>
        <w:rPr>
          <w:bCs/>
          <w:b/>
        </w:rPr>
        <w:t xml:space="preserve">Prepared By:</w:t>
      </w:r>
      <w:r>
        <w:t xml:space="preserve"> </w:t>
      </w:r>
      <w:r>
        <w:t xml:space="preserve">Ahmed Hassan, Senior Electronics Engineer &amp; Sales Strategist</w:t>
      </w:r>
      <w:r>
        <w:br/>
      </w:r>
      <w:r>
        <w:rPr>
          <w:bCs/>
          <w:b/>
        </w:rPr>
        <w:t xml:space="preserve">Contact:</w:t>
      </w:r>
      <w:r>
        <w:t xml:space="preserve"> </w:t>
      </w:r>
      <w:r>
        <w:t xml:space="preserve">ahmed.hassan@aljaber-tech.qa | +974 3021 8765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Report: Qatar Doha Market</dc:title>
  <dc:creator/>
  <dc:language>en</dc:language>
  <cp:keywords/>
  <dcterms:created xsi:type="dcterms:W3CDTF">2026-07-11T09:22:44Z</dcterms:created>
  <dcterms:modified xsi:type="dcterms:W3CDTF">2026-07-11T09:22:44Z</dcterms:modified>
</cp:coreProperties>
</file>

<file path=docProps/custom.xml><?xml version="1.0" encoding="utf-8"?>
<Properties xmlns="http://schemas.openxmlformats.org/officeDocument/2006/custom-properties" xmlns:vt="http://schemas.openxmlformats.org/officeDocument/2006/docPropsVTypes"/>
</file>