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Riyadh</w:t>
      </w:r>
      <w:r>
        <w:t xml:space="preserve"> </w:t>
      </w:r>
      <w:r>
        <w:t xml:space="preserve">Electronics</w:t>
      </w:r>
      <w:r>
        <w:t xml:space="preserve"> </w:t>
      </w:r>
      <w:r>
        <w:t xml:space="preserve">Engineering</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2024</w:t>
      </w:r>
    </w:p>
    <w:bookmarkStart w:id="28" w:name="Xc19f7bb2c8ec00a7a40818f2e5fb9fc59c3dc6b"/>
    <w:p>
      <w:pPr>
        <w:pStyle w:val="Heading1"/>
      </w:pPr>
      <w:r>
        <w:t xml:space="preserve">Q3 2024 Sales Performance Report: Electronics Engineer Support in Riyadh, Saudi Arabia</w:t>
      </w:r>
    </w:p>
    <w:p>
      <w:pPr>
        <w:pStyle w:val="FirstParagraph"/>
      </w:pPr>
      <w:r>
        <w:rPr>
          <w:bCs/>
          <w:b/>
        </w:rPr>
        <w:t xml:space="preserve">Prepared For:</w:t>
      </w:r>
      <w:r>
        <w:t xml:space="preserve"> </w:t>
      </w:r>
      <w:r>
        <w:t xml:space="preserve">Executive Leadership, Kingdom of Saudi Arabia</w:t>
      </w:r>
      <w:r>
        <w:br/>
      </w:r>
      <w:r>
        <w:rPr>
          <w:bCs/>
          <w:b/>
        </w:rPr>
        <w:t xml:space="preserve">Date:</w:t>
      </w:r>
      <w:r>
        <w:t xml:space="preserve"> </w:t>
      </w:r>
      <w:r>
        <w:t xml:space="preserve">October 26, 2024</w:t>
      </w:r>
      <w:r>
        <w:br/>
      </w:r>
      <w:r>
        <w:rPr>
          <w:bCs/>
          <w:b/>
        </w:rPr>
        <w:t xml:space="preserve">Prepared By:</w:t>
      </w:r>
      <w:r>
        <w:t xml:space="preserve"> </w:t>
      </w:r>
      <w:r>
        <w:t xml:space="preserve">Regional Sales &amp; Technical Strategy Division</w:t>
      </w:r>
    </w:p>
    <w:bookmarkStart w:id="20" w:name="i.-executive-summary"/>
    <w:p>
      <w:pPr>
        <w:pStyle w:val="Heading2"/>
      </w:pPr>
      <w:r>
        <w:t xml:space="preserve">I. Executive Summary</w:t>
      </w:r>
    </w:p>
    <w:p>
      <w:pPr>
        <w:pStyle w:val="FirstParagraph"/>
      </w:pPr>
      <w:r>
        <w:t xml:space="preserve">This report details the Q3 2024 sales performance of high-technology electronic solutions across Riyadh, Saudi Arabia, with particular emphasis on the critical role played by our in-house Electronics Engineers in driving customer acquisition and retention. The strategic integration of Engineering expertise within our Sales Team has directly contributed to a 32% year-over-year increase in complex system sales, positioning us as a preferred technical partner for major infrastructure projects under</w:t>
      </w:r>
      <w:r>
        <w:t xml:space="preserve"> </w:t>
      </w:r>
      <w:r>
        <w:rPr>
          <w:iCs/>
          <w:i/>
        </w:rPr>
        <w:t xml:space="preserve">Vision 2030</w:t>
      </w:r>
      <w:r>
        <w:t xml:space="preserve">. Riyadh's rapidly evolving technological ecosystem—fueled by investments in smart cities, renewable energy, and industrial automation—demands this specialized engineering-sales synergy to meet client expectations.</w:t>
      </w:r>
    </w:p>
    <w:bookmarkEnd w:id="20"/>
    <w:bookmarkStart w:id="21" w:name="Xd349afb23074bf707a49eca398ae892f249d900"/>
    <w:p>
      <w:pPr>
        <w:pStyle w:val="Heading2"/>
      </w:pPr>
      <w:r>
        <w:t xml:space="preserve">II. Riyadh Market Context: The Electronics Engineering Imperative</w:t>
      </w:r>
    </w:p>
    <w:p>
      <w:pPr>
        <w:pStyle w:val="FirstParagraph"/>
      </w:pPr>
      <w:r>
        <w:t xml:space="preserve">Riyadh serves as the undisputed nerve center for Saudi Arabia's technological transformation. With the Kingdom prioritizing digitalization across sectors like energy, transportation (e.g., Riyadh Metro Phase 3), and public utilities, demand for sophisticated electronic systems has surged. Our Q3 data confirms a 41% YoY rise in enterprise-level requests for integrated electronics solutions—ranging from smart grid controllers to industrial IoT sensor networks. Crucially, these projects require deep technical validation beyond standard sales pitches.</w:t>
      </w:r>
    </w:p>
    <w:p>
      <w:pPr>
        <w:pStyle w:val="BodyText"/>
      </w:pPr>
      <w:r>
        <w:t xml:space="preserve">This is where the</w:t>
      </w:r>
      <w:r>
        <w:t xml:space="preserve"> </w:t>
      </w:r>
      <w:r>
        <w:rPr>
          <w:bCs/>
          <w:b/>
        </w:rPr>
        <w:t xml:space="preserve">Electronics Engineer</w:t>
      </w:r>
      <w:r>
        <w:t xml:space="preserve"> </w:t>
      </w:r>
      <w:r>
        <w:t xml:space="preserve">becomes indispensable. Clients—including Saudi Aramco, NEOM, and the Riyadh Development Authority—explicitly require engineering-level consultation during procurement to ensure system compatibility with existing infrastructure and future scalability. In Q3 alone, 89% of closed deals exceeding SAR 500K involved direct participation from our Electronics Engineers in solution design workshops. This technical credibility is non-negotiable for winning contracts in Riyadh's high-stakes environment.</w:t>
      </w:r>
    </w:p>
    <w:bookmarkEnd w:id="21"/>
    <w:bookmarkStart w:id="22" w:name="X52170648287ff16df15a18b5aab9bbd52d6c729"/>
    <w:p>
      <w:pPr>
        <w:pStyle w:val="Heading2"/>
      </w:pPr>
      <w:r>
        <w:t xml:space="preserve">III. Sales Performance &amp; Engineering Impact: Key Metrics (Q3 2024)</w:t>
      </w:r>
    </w:p>
    <w:p>
      <w:pPr>
        <w:pStyle w:val="FirstParagraph"/>
      </w:pPr>
      <w:r>
        <w:t xml:space="preserve">Key Metric</w:t>
      </w:r>
    </w:p>
    <w:p>
      <w:pPr>
        <w:pStyle w:val="BodyText"/>
      </w:pPr>
      <w:r>
        <w:t xml:space="preserve">Q3 2024</w:t>
      </w:r>
    </w:p>
    <w:p>
      <w:pPr>
        <w:pStyle w:val="BodyText"/>
      </w:pPr>
      <w:r>
        <w:t xml:space="preserve">Q3 2023</w:t>
      </w:r>
    </w:p>
    <w:p>
      <w:pPr>
        <w:pStyle w:val="BodyText"/>
      </w:pPr>
      <w:r>
        <w:t xml:space="preserve">% Change</w:t>
      </w:r>
    </w:p>
    <w:p>
      <w:pPr>
        <w:pStyle w:val="BodyText"/>
      </w:pPr>
      <w:r>
        <w:t xml:space="preserve">Total Sales (SAR)</w:t>
      </w:r>
    </w:p>
    <w:p>
      <w:pPr>
        <w:pStyle w:val="BodyText"/>
      </w:pPr>
      <w:r>
        <w:t xml:space="preserve">87.4M</w:t>
      </w:r>
    </w:p>
    <w:p>
      <w:pPr>
        <w:pStyle w:val="BodyText"/>
      </w:pPr>
      <w:r>
        <w:t xml:space="preserve">66.1M</w:t>
      </w:r>
    </w:p>
    <w:p>
      <w:pPr>
        <w:pStyle w:val="BodyText"/>
      </w:pPr>
      <w:r>
        <w:t xml:space="preserve">+32.2%</w:t>
      </w:r>
    </w:p>
    <w:p>
      <w:pPr>
        <w:pStyle w:val="BodyText"/>
      </w:pPr>
      <w:r>
        <w:t xml:space="preserve">Sales Involving Electronics Engineer</w:t>
      </w:r>
    </w:p>
    <w:p>
      <w:pPr>
        <w:pStyle w:val="BodyText"/>
      </w:pPr>
      <w:r>
        <w:t xml:space="preserve">76.5M (87% of total)</w:t>
      </w:r>
    </w:p>
    <w:p>
      <w:pPr>
        <w:pStyle w:val="BodyText"/>
      </w:pPr>
      <w:r>
        <w:t xml:space="preserve">49.8M (75% of total)</w:t>
      </w:r>
    </w:p>
    <w:p>
      <w:pPr>
        <w:pStyle w:val="BodyText"/>
      </w:pPr>
      <w:r>
        <w:t xml:space="preserve">+30.1%</w:t>
      </w:r>
    </w:p>
    <w:p>
      <w:pPr>
        <w:pStyle w:val="BodyText"/>
      </w:pPr>
      <w:r>
        <w:t xml:space="preserve">Average Deal Size</w:t>
      </w:r>
    </w:p>
    <w:p>
      <w:pPr>
        <w:pStyle w:val="BodyText"/>
      </w:pPr>
      <w:r>
        <w:t xml:space="preserve">SAR 218,500</w:t>
      </w:r>
    </w:p>
    <w:p>
      <w:pPr>
        <w:pStyle w:val="BodyText"/>
      </w:pPr>
      <w:r>
        <w:t xml:space="preserve">SAR 172,300</w:t>
      </w:r>
    </w:p>
    <w:p>
      <w:pPr>
        <w:pStyle w:val="BodyText"/>
      </w:pPr>
      <w:r>
        <w:t xml:space="preserve">+26.8%</w:t>
      </w:r>
    </w:p>
    <w:p>
      <w:pPr>
        <w:pStyle w:val="BodyText"/>
      </w:pPr>
      <w:r>
        <w:t xml:space="preserve">Client Retention Rate (Repeat Business)</w:t>
      </w:r>
    </w:p>
    <w:p>
      <w:pPr>
        <w:pStyle w:val="BodyText"/>
      </w:pPr>
      <w:r>
        <w:t xml:space="preserve">84%</w:t>
      </w:r>
    </w:p>
    <w:p>
      <w:pPr>
        <w:pStyle w:val="BodyText"/>
      </w:pPr>
      <w:r>
        <w:t xml:space="preserve">72%</w:t>
      </w:r>
    </w:p>
    <w:p>
      <w:pPr>
        <w:pStyle w:val="BodyText"/>
      </w:pPr>
      <w:r>
        <w:t xml:space="preserve">+12 pts</w:t>
      </w:r>
    </w:p>
    <w:p>
      <w:pPr>
        <w:pStyle w:val="BodyText"/>
      </w:pPr>
      <w:r>
        <w:rPr>
          <w:bCs/>
          <w:b/>
        </w:rPr>
        <w:t xml:space="preserve">Analysis:</w:t>
      </w:r>
      <w:r>
        <w:t xml:space="preserve"> </w:t>
      </w:r>
      <w:r>
        <w:t xml:space="preserve">The 30.1% growth in deals featuring Electronics Engineer involvement directly correlates with our increased market share in Riyadh's enterprise electronics segment. Engineers reduced sales cycle time by 28 days on average by pre-empting technical objections during the proposal phase, particularly for projects requiring compliance with Saudi Standards, Metrology and Quality Organization (SASO) regulations and local content requirements.</w:t>
      </w:r>
    </w:p>
    <w:bookmarkEnd w:id="22"/>
    <w:bookmarkStart w:id="23" w:name="Xb5e530373e6c518db9add1d42fd8e9c3bd959d8"/>
    <w:p>
      <w:pPr>
        <w:pStyle w:val="Heading2"/>
      </w:pPr>
      <w:r>
        <w:t xml:space="preserve">IV. Case Study: Riyadh Smart Grid Modernization Project</w:t>
      </w:r>
    </w:p>
    <w:p>
      <w:pPr>
        <w:pStyle w:val="FirstParagraph"/>
      </w:pPr>
      <w:r>
        <w:t xml:space="preserve">A pivotal Q3 win was securing a SAR 18.5M contract with the Riyadh Electricity &amp; Water Authority (REWA). The project required custom-designed power distribution units compatible with Saudi Arabia's grid architecture and resilient to desert environmental conditions. Our Electronics Engineer,</w:t>
      </w:r>
      <w:r>
        <w:t xml:space="preserve"> </w:t>
      </w:r>
      <w:r>
        <w:rPr>
          <w:iCs/>
          <w:i/>
        </w:rPr>
        <w:t xml:space="preserve">Eng. Fahad Al-Rashid</w:t>
      </w:r>
      <w:r>
        <w:t xml:space="preserve">, led technical workshops with REWA engineers, delivering:</w:t>
      </w:r>
    </w:p>
    <w:p>
      <w:pPr>
        <w:numPr>
          <w:ilvl w:val="0"/>
          <w:numId w:val="1001"/>
        </w:numPr>
        <w:pStyle w:val="Compact"/>
      </w:pPr>
      <w:r>
        <w:t xml:space="preserve">On-site validation of prototype performance under 50°C+ temperatures</w:t>
      </w:r>
    </w:p>
    <w:p>
      <w:pPr>
        <w:numPr>
          <w:ilvl w:val="0"/>
          <w:numId w:val="1001"/>
        </w:numPr>
        <w:pStyle w:val="Compact"/>
      </w:pPr>
      <w:r>
        <w:t xml:space="preserve">Comprehensive compliance documentation for Saudi regulatory bodies</w:t>
      </w:r>
    </w:p>
    <w:p>
      <w:pPr>
        <w:numPr>
          <w:ilvl w:val="0"/>
          <w:numId w:val="1001"/>
        </w:numPr>
        <w:pStyle w:val="Compact"/>
      </w:pPr>
      <w:r>
        <w:t xml:space="preserve">A tailored integration plan with existing SCADA systems</w:t>
      </w:r>
    </w:p>
    <w:p>
      <w:pPr>
        <w:pStyle w:val="FirstParagraph"/>
      </w:pPr>
      <w:r>
        <w:t xml:space="preserve">This technical collaboration was the decisive factor over competitors who offered generic solutions. The Engineer’s role extended into post-sale support, resolving a critical firmware update challenge during deployment—ensuring zero project delays and strengthening REWA's trust for future phases.</w:t>
      </w:r>
    </w:p>
    <w:bookmarkEnd w:id="23"/>
    <w:bookmarkStart w:id="24" w:name="X421466ed125f1d5865043c9b970926005d25662"/>
    <w:p>
      <w:pPr>
        <w:pStyle w:val="Heading2"/>
      </w:pPr>
      <w:r>
        <w:t xml:space="preserve">V. Strategic Advantages of Electronics Engineers in Riyadh Sales</w:t>
      </w:r>
    </w:p>
    <w:p>
      <w:pPr>
        <w:pStyle w:val="FirstParagraph"/>
      </w:pPr>
      <w:r>
        <w:t xml:space="preserve">Our data confirms three unique advantages when Electronics Engineers are embedded within the sales function in Riyadh:</w:t>
      </w:r>
    </w:p>
    <w:p>
      <w:pPr>
        <w:numPr>
          <w:ilvl w:val="0"/>
          <w:numId w:val="1002"/>
        </w:numPr>
        <w:pStyle w:val="Compact"/>
      </w:pPr>
      <w:r>
        <w:rPr>
          <w:bCs/>
          <w:b/>
        </w:rPr>
        <w:t xml:space="preserve">Technical Credibility:</w:t>
      </w:r>
      <w:r>
        <w:t xml:space="preserve"> </w:t>
      </w:r>
      <w:r>
        <w:t xml:space="preserve">Saudi clients prioritize vendors who understand local operational constraints (e.g., dust mitigation, power stability). Engineers provide this contextual expertise during negotiations.</w:t>
      </w:r>
    </w:p>
    <w:p>
      <w:pPr>
        <w:numPr>
          <w:ilvl w:val="0"/>
          <w:numId w:val="1002"/>
        </w:numPr>
        <w:pStyle w:val="Compact"/>
      </w:pPr>
      <w:r>
        <w:rPr>
          <w:bCs/>
          <w:b/>
        </w:rPr>
        <w:t xml:space="preserve">Solution Customization:</w:t>
      </w:r>
      <w:r>
        <w:t xml:space="preserve"> </w:t>
      </w:r>
      <w:r>
        <w:t xml:space="preserve">76% of Riyadh enterprises seek tailored electronics—not off-the-shelf products. Engineers enable rapid prototyping and solution adaptation to meet Saudi-specific needs.</w:t>
      </w:r>
    </w:p>
    <w:p>
      <w:pPr>
        <w:numPr>
          <w:ilvl w:val="0"/>
          <w:numId w:val="1002"/>
        </w:numPr>
        <w:pStyle w:val="Compact"/>
      </w:pPr>
      <w:r>
        <w:rPr>
          <w:bCs/>
          <w:b/>
        </w:rPr>
        <w:t xml:space="preserve">Regulatory Navigation:</w:t>
      </w:r>
      <w:r>
        <w:t xml:space="preserve"> </w:t>
      </w:r>
      <w:r>
        <w:t xml:space="preserve">With Saudi Arabia's stringent requirements for electronic products (SASO, GCC standards), Engineers ensure all solutions are certified pre-sale, eliminating costly delays.</w:t>
      </w:r>
    </w:p>
    <w:bookmarkEnd w:id="24"/>
    <w:bookmarkStart w:id="25" w:name="Xc7965f26efa7cb21119d82788aa577e713bc519"/>
    <w:p>
      <w:pPr>
        <w:pStyle w:val="Heading2"/>
      </w:pPr>
      <w:r>
        <w:t xml:space="preserve">VI. Challenges &amp; Riyadh-Specific Considerations</w:t>
      </w:r>
    </w:p>
    <w:p>
      <w:pPr>
        <w:pStyle w:val="FirstParagraph"/>
      </w:pPr>
      <w:r>
        <w:t xml:space="preserve">Despite strong growth, challenges persist in the Saudi Arabia market:</w:t>
      </w:r>
    </w:p>
    <w:p>
      <w:pPr>
        <w:numPr>
          <w:ilvl w:val="0"/>
          <w:numId w:val="1003"/>
        </w:numPr>
        <w:pStyle w:val="Compact"/>
      </w:pPr>
      <w:r>
        <w:rPr>
          <w:iCs/>
          <w:i/>
        </w:rPr>
        <w:t xml:space="preserve">Cultural Nuances:</w:t>
      </w:r>
      <w:r>
        <w:t xml:space="preserve"> </w:t>
      </w:r>
      <w:r>
        <w:t xml:space="preserve">Building trust requires understanding that technical validation is a prerequisite for business relationships in KSA—engineers must be seen as equal partners, not just support staff.</w:t>
      </w:r>
    </w:p>
    <w:p>
      <w:pPr>
        <w:numPr>
          <w:ilvl w:val="0"/>
          <w:numId w:val="1003"/>
        </w:numPr>
        <w:pStyle w:val="Compact"/>
      </w:pPr>
      <w:r>
        <w:rPr>
          <w:iCs/>
          <w:i/>
        </w:rPr>
        <w:t xml:space="preserve">Infrastructure Readiness:</w:t>
      </w:r>
      <w:r>
        <w:t xml:space="preserve"> </w:t>
      </w:r>
      <w:r>
        <w:t xml:space="preserve">Some remote areas in Riyadh's expansion zones lack adequate testing facilities, requiring Engineers to conduct on-site validation (e.g., during the King Abdullah Financial District expansions).</w:t>
      </w:r>
    </w:p>
    <w:p>
      <w:pPr>
        <w:numPr>
          <w:ilvl w:val="0"/>
          <w:numId w:val="1003"/>
        </w:numPr>
        <w:pStyle w:val="Compact"/>
      </w:pPr>
      <w:r>
        <w:rPr>
          <w:iCs/>
          <w:i/>
        </w:rPr>
        <w:t xml:space="preserve">Talent Pipeline:</w:t>
      </w:r>
      <w:r>
        <w:t xml:space="preserve"> </w:t>
      </w:r>
      <w:r>
        <w:t xml:space="preserve">Recruiting Electronics Engineers with both technical depth and KSA market knowledge remains competitive. We are partnering with King Saud University to develop specialized training programs for Riyadh.</w:t>
      </w:r>
    </w:p>
    <w:bookmarkEnd w:id="25"/>
    <w:bookmarkStart w:id="26" w:name="vii.-future-outlook-recommendations"/>
    <w:p>
      <w:pPr>
        <w:pStyle w:val="Heading2"/>
      </w:pPr>
      <w:r>
        <w:t xml:space="preserve">VII. Future Outlook &amp; Recommendations</w:t>
      </w:r>
    </w:p>
    <w:p>
      <w:pPr>
        <w:pStyle w:val="FirstParagraph"/>
      </w:pPr>
      <w:r>
        <w:t xml:space="preserve">Riyadh’s role as Saudi Arabia's tech hub is accelerating, with Vision 2030 projects driving unprecedented demand for embedded electronics in transportation, renewables (e.g., solar microgrids), and healthcare infrastructure. We project a 45% YoY sales increase for electronics solutions by Q4 2025.</w:t>
      </w:r>
    </w:p>
    <w:p>
      <w:pPr>
        <w:pStyle w:val="BodyText"/>
      </w:pPr>
      <w:r>
        <w:rPr>
          <w:bCs/>
          <w:b/>
        </w:rPr>
        <w:t xml:space="preserve">Strategic Recommendations:</w:t>
      </w:r>
    </w:p>
    <w:p>
      <w:pPr>
        <w:numPr>
          <w:ilvl w:val="0"/>
          <w:numId w:val="1004"/>
        </w:numPr>
        <w:pStyle w:val="Compact"/>
      </w:pPr>
      <w:r>
        <w:t xml:space="preserve">Expand the Riyadh-based Electronics Engineer team by 30% to support anticipated NEOM and Red Sea Project integration work.</w:t>
      </w:r>
    </w:p>
    <w:p>
      <w:pPr>
        <w:numPr>
          <w:ilvl w:val="0"/>
          <w:numId w:val="1004"/>
        </w:numPr>
        <w:pStyle w:val="Compact"/>
      </w:pPr>
      <w:r>
        <w:t xml:space="preserve">Create a dedicated "Saudi Standards Compliance" module for all Engineers, focusing on SASO/GCC certifications.</w:t>
      </w:r>
    </w:p>
    <w:p>
      <w:pPr>
        <w:numPr>
          <w:ilvl w:val="0"/>
          <w:numId w:val="1004"/>
        </w:numPr>
        <w:pStyle w:val="Compact"/>
      </w:pPr>
      <w:r>
        <w:t xml:space="preserve">Develop an integrated sales-engineering KPI dashboard tracking technical proposal acceptance rates in Riyadh specifically.</w:t>
      </w:r>
    </w:p>
    <w:bookmarkEnd w:id="26"/>
    <w:bookmarkStart w:id="27" w:name="viii.-conclusion"/>
    <w:p>
      <w:pPr>
        <w:pStyle w:val="Heading2"/>
      </w:pPr>
      <w:r>
        <w:t xml:space="preserve">VIII. Conclusion</w:t>
      </w:r>
    </w:p>
    <w:p>
      <w:pPr>
        <w:pStyle w:val="FirstParagraph"/>
      </w:pPr>
      <w:r>
        <w:t xml:space="preserve">The integration of the Electronics Engineer into our sales process is no longer optional—it is the core differentiator for success in Saudi Arabia, particularly within Riyadh's dynamic and high-stakes market. Q3 2024 demonstrated that engineering expertise directly translates to larger deals, faster cycles, and stronger client relationships aligned with the Kingdom's Vision 2030 ambitions. As Riyadh evolves from a traditional capital into a global technology nexus, our ability to leverage Electronics Engineers as strategic sales assets will define our long-term leadership position in this critical market. We recommend full investment in scaling this model across all KSA operations.</w:t>
      </w:r>
    </w:p>
    <w:p>
      <w:pPr>
        <w:pStyle w:val="BodyText"/>
      </w:pPr>
      <w:r>
        <w:rPr>
          <w:bCs/>
          <w:b/>
        </w:rPr>
        <w:t xml:space="preserve">Approved By:</w:t>
      </w:r>
      <w:r>
        <w:t xml:space="preserve"> </w:t>
      </w:r>
      <w:r>
        <w:t xml:space="preserve">Ahmed Al-Harbi, Regional Director, Saudi Arabia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Riyadh Electronics Engineering Sales Report | Q3 2024</dc:title>
  <dc:creator/>
  <dc:language>en</dc:language>
  <cp:keywords/>
  <dcterms:created xsi:type="dcterms:W3CDTF">2026-09-25T03:08:40Z</dcterms:created>
  <dcterms:modified xsi:type="dcterms:W3CDTF">2026-09-25T03:08:40Z</dcterms:modified>
</cp:coreProperties>
</file>

<file path=docProps/custom.xml><?xml version="1.0" encoding="utf-8"?>
<Properties xmlns="http://schemas.openxmlformats.org/officeDocument/2006/custom-properties" xmlns:vt="http://schemas.openxmlformats.org/officeDocument/2006/docPropsVTypes"/>
</file>