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Madrid</w:t>
      </w:r>
      <w:r>
        <w:t xml:space="preserve"> </w:t>
      </w:r>
      <w:r>
        <w:t xml:space="preserve">Market</w:t>
      </w:r>
    </w:p>
    <w:bookmarkStart w:id="27" w:name="Xc866cbe5d94a6f072df85550656ede5d1e51f17"/>
    <w:p>
      <w:pPr>
        <w:pStyle w:val="Heading1"/>
      </w:pPr>
      <w:r>
        <w:t xml:space="preserve">Electronics Engineer Sales Performance Report: Spain Madrid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Electronics Division</w:t>
      </w:r>
      <w:r>
        <w:br/>
      </w:r>
      <w:r>
        <w:rPr>
          <w:bCs/>
          <w:b/>
        </w:rPr>
        <w:t xml:space="preserve">Geographic Focus:</w:t>
      </w:r>
      <w:r>
        <w:t xml:space="preserve"> </w:t>
      </w:r>
      <w:r>
        <w:t xml:space="preserve">Spain Madrid Metropolitan Area</w:t>
      </w:r>
    </w:p>
    <w:bookmarkStart w:id="20" w:name="i.-executive-summary"/>
    <w:p>
      <w:pPr>
        <w:pStyle w:val="Heading2"/>
      </w:pPr>
      <w:r>
        <w:t xml:space="preserve">I. Executive Summary</w:t>
      </w:r>
    </w:p>
    <w:p>
      <w:pPr>
        <w:pStyle w:val="FirstParagraph"/>
      </w:pPr>
      <w:r>
        <w:t xml:space="preserve">This report details the performance of our Electronics Engineering team within the Madrid market for Q3 2023, demonstrating a direct correlation between specialized engineering talent and accelerated sales growth. The Madrid region contributed 37% of total Spain electronic hardware revenue, driven significantly by strategic interventions from our resident Electronics Engineers. With Spain's electronics market projected to grow at 5.8% annually (Eurostat, Q2 2023), the Madrid hub has become the critical engine for regional expansion. This report confirms that targeted investment in Electronics Engineer capabilities directly fuels sales velocity, customer retention, and premium pricing power across key sectors including industrial automation, smart infrastructure, and IoT solutions.</w:t>
      </w:r>
    </w:p>
    <w:bookmarkEnd w:id="20"/>
    <w:bookmarkStart w:id="21" w:name="X49564deea181839888bdd3e3ea911801120e717"/>
    <w:p>
      <w:pPr>
        <w:pStyle w:val="Heading2"/>
      </w:pPr>
      <w:r>
        <w:t xml:space="preserve">II. Madrid Market Context: Why Electronics Engineers Are Strategic Assets</w:t>
      </w:r>
    </w:p>
    <w:p>
      <w:pPr>
        <w:pStyle w:val="FirstParagraph"/>
      </w:pPr>
      <w:r>
        <w:t xml:space="preserve">Madrid's position as Spain's primary tech hub (home to 45% of the country's high-tech R&amp;D centers per CDTI data) creates unique demand for embedded engineering expertise. The region hosts major clients like Siemens Mobility (Madrid HQ), Metro de Madrid, and Banco Santander, all requiring complex hardware integration. Electronics Engineers are not just technical staff—they are</w:t>
      </w:r>
      <w:r>
        <w:t xml:space="preserve"> </w:t>
      </w:r>
      <w:r>
        <w:rPr>
          <w:bCs/>
          <w:b/>
        </w:rPr>
        <w:t xml:space="preserve">sales catalysts</w:t>
      </w:r>
      <w:r>
        <w:t xml:space="preserve">. In Madrid's competitive environment, 78% of enterprise contracts now require demonstrable engineering capability during the sales cycle (Forrester Spain Survey). Our engineers bridge the technical gap between sales teams and clients, transforming generic proposals into bespoke solutions that command 15-22% premium pricing versus commodity alternatives. This is particularly vital in Madrid where clients demand Spanish-language technical documentation and local regulatory compliance (CE Marking, GDPR for connected devices).</w:t>
      </w:r>
    </w:p>
    <w:bookmarkEnd w:id="21"/>
    <w:bookmarkStart w:id="22" w:name="X364c86a86d54d45d33f1a3c1a72b0693f7dccd4"/>
    <w:p>
      <w:pPr>
        <w:pStyle w:val="Heading2"/>
      </w:pPr>
      <w:r>
        <w:t xml:space="preserve">III. Sales Performance Metrics: Electronics Engineer Impact</w:t>
      </w:r>
    </w:p>
    <w:p>
      <w:pPr>
        <w:pStyle w:val="FirstParagraph"/>
      </w:pPr>
      <w:r>
        <w:t xml:space="preserve">KPI</w:t>
      </w:r>
    </w:p>
    <w:p>
      <w:pPr>
        <w:pStyle w:val="BodyText"/>
      </w:pPr>
      <w:r>
        <w:t xml:space="preserve">Q3 2023 (Madrid)</w:t>
      </w:r>
    </w:p>
    <w:p>
      <w:pPr>
        <w:pStyle w:val="BodyText"/>
      </w:pPr>
      <w:r>
        <w:t xml:space="preserve">Q2 2023 (Madrid)</w:t>
      </w:r>
    </w:p>
    <w:p>
      <w:pPr>
        <w:pStyle w:val="BodyText"/>
      </w:pPr>
      <w:r>
        <w:t xml:space="preserve">Change</w:t>
      </w:r>
    </w:p>
    <w:p>
      <w:pPr>
        <w:pStyle w:val="BodyText"/>
      </w:pPr>
      <w:r>
        <w:t xml:space="preserve">Sales Revenue from Engineering-Driven Deals</w:t>
      </w:r>
    </w:p>
    <w:p>
      <w:pPr>
        <w:pStyle w:val="BodyText"/>
      </w:pPr>
      <w:r>
        <w:t xml:space="preserve">€1.87M</w:t>
      </w:r>
    </w:p>
    <w:p>
      <w:pPr>
        <w:pStyle w:val="BodyText"/>
      </w:pPr>
      <w:r>
        <w:t xml:space="preserve">€1.24M</w:t>
      </w:r>
    </w:p>
    <w:p>
      <w:pPr>
        <w:pStyle w:val="BodyText"/>
      </w:pPr>
      <w:r>
        <w:t xml:space="preserve">+50.8%</w:t>
      </w:r>
    </w:p>
    <w:p>
      <w:pPr>
        <w:pStyle w:val="BodyText"/>
      </w:pPr>
      <w:r>
        <w:t xml:space="preserve">Avg. Deal Size (with Engineer Involvement)</w:t>
      </w:r>
    </w:p>
    <w:p>
      <w:pPr>
        <w:pStyle w:val="BodyText"/>
      </w:pPr>
      <w:r>
        <w:t xml:space="preserve">€46,300</w:t>
      </w:r>
    </w:p>
    <w:p>
      <w:pPr>
        <w:pStyle w:val="BodyText"/>
      </w:pPr>
      <w:r>
        <w:t xml:space="preserve">€39,100&lt; td&gt;+18.4%</w:t>
      </w:r>
    </w:p>
    <w:p>
      <w:pPr>
        <w:pStyle w:val="BodyText"/>
      </w:pPr>
      <w:r>
        <w:t xml:space="preserve">Contract Win Rate (with Engineer Pre-Sales)</w:t>
      </w:r>
    </w:p>
    <w:p>
      <w:pPr>
        <w:pStyle w:val="BodyText"/>
      </w:pPr>
      <w:r>
        <w:t xml:space="preserve">68%</w:t>
      </w:r>
    </w:p>
    <w:p>
      <w:pPr>
        <w:pStyle w:val="BodyText"/>
      </w:pPr>
      <w:r>
        <w:t xml:space="preserve">52%</w:t>
      </w:r>
    </w:p>
    <w:p>
      <w:pPr>
        <w:pStyle w:val="BodyText"/>
      </w:pPr>
      <w:r>
        <w:t xml:space="preserve">+16 pts</w:t>
      </w:r>
    </w:p>
    <w:p>
      <w:pPr>
        <w:pStyle w:val="BodyText"/>
      </w:pPr>
      <w:r>
        <w:t xml:space="preserve">Cross-Sell Rate to Existing Madrid Clients</w:t>
      </w:r>
    </w:p>
    <w:p>
      <w:pPr>
        <w:pStyle w:val="BodyText"/>
      </w:pPr>
      <w:r>
        <w:t xml:space="preserve">34%</w:t>
      </w:r>
    </w:p>
    <w:p>
      <w:pPr>
        <w:pStyle w:val="BodyText"/>
      </w:pPr>
      <w:r>
        <w:t xml:space="preserve">&lt;</w:t>
      </w:r>
    </w:p>
    <w:p>
      <w:pPr>
        <w:pStyle w:val="BodyText"/>
      </w:pPr>
      <w:r>
        <w:t xml:space="preserve">21%</w:t>
      </w:r>
    </w:p>
    <w:p>
      <w:pPr>
        <w:pStyle w:val="BodyText"/>
      </w:pPr>
      <w:r>
        <w:t xml:space="preserve">The data unequivocally shows Electronics Engineers directly impact sales outcomes in Spain Madrid. Deals where engineers engaged during discovery (e.g., conducting on-site technical assessments at client facilities in Chamartín or Salamanca districts) achieved 3.2x higher conversion rates than those without engineering input. Notably, 87% of new enterprise contracts (€50k+) closed this quarter featured the Electronics Engineer as a core member of the sales team.</w:t>
      </w:r>
    </w:p>
    <w:bookmarkEnd w:id="22"/>
    <w:bookmarkStart w:id="23" w:name="X56cd8f7a42a98a1b3199c5ed6100532d26c9779"/>
    <w:p>
      <w:pPr>
        <w:pStyle w:val="Heading2"/>
      </w:pPr>
      <w:r>
        <w:t xml:space="preserve">IV. Case Study: Metro de Madrid Smart Signaling Project</w:t>
      </w:r>
    </w:p>
    <w:p>
      <w:pPr>
        <w:pStyle w:val="FirstParagraph"/>
      </w:pPr>
      <w:r>
        <w:t xml:space="preserve">This €1.2M project exemplifies the Electronics Engineer's sales impact in Madrid. The initial RFP focused on standard signal equipment, but our Lead Electronics Engineer (based in Madrid) identified opportunities for custom power management and EM interference mitigation—critical for metro tunnels. By co-developing technical specifications with Metro de Madrid's engineering team during the proposal phase, we positioned our solution as a</w:t>
      </w:r>
      <w:r>
        <w:t xml:space="preserve"> </w:t>
      </w:r>
      <w:r>
        <w:rPr>
          <w:iCs/>
          <w:i/>
        </w:rPr>
        <w:t xml:space="preserve">strategic upgrade</w:t>
      </w:r>
      <w:r>
        <w:t xml:space="preserve">, not just a purchase. Result: 23% price premium achieved, full project win over German competitor (who lacked local engineering capacity), and a 12-month maintenance contract extension. The engineer’s on-ground presence at Madrid’s Transport Authority HQ was pivotal in building trust.</w:t>
      </w:r>
    </w:p>
    <w:bookmarkEnd w:id="23"/>
    <w:bookmarkStart w:id="24" w:name="X2db2a0e236e69153bf4b72f3607283283a7c181"/>
    <w:p>
      <w:pPr>
        <w:pStyle w:val="Heading2"/>
      </w:pPr>
      <w:r>
        <w:t xml:space="preserve">V. Madrid-Specific Challenges &amp; Engineering Solutions</w:t>
      </w:r>
    </w:p>
    <w:p>
      <w:pPr>
        <w:pStyle w:val="FirstParagraph"/>
      </w:pPr>
      <w:r>
        <w:t xml:space="preserve">Key market challenges requiring Electronics Engineer intervention include:</w:t>
      </w:r>
    </w:p>
    <w:p>
      <w:pPr>
        <w:numPr>
          <w:ilvl w:val="0"/>
          <w:numId w:val="1001"/>
        </w:numPr>
        <w:pStyle w:val="Compact"/>
      </w:pPr>
      <w:r>
        <w:rPr>
          <w:bCs/>
          <w:b/>
        </w:rPr>
        <w:t xml:space="preserve">Regulatory Complexity:</w:t>
      </w:r>
      <w:r>
        <w:t xml:space="preserve"> </w:t>
      </w:r>
      <w:r>
        <w:t xml:space="preserve">Spanish technical regulations (RD 1390/2017 for industrial equipment) demand local engineering validation. Our Madrid-based engineers reduced compliance delays by 40% through direct collaboration with Madrid's CE Certification Body.</w:t>
      </w:r>
    </w:p>
    <w:p>
      <w:pPr>
        <w:numPr>
          <w:ilvl w:val="0"/>
          <w:numId w:val="1001"/>
        </w:numPr>
        <w:pStyle w:val="Compact"/>
      </w:pPr>
      <w:r>
        <w:rPr>
          <w:bCs/>
          <w:b/>
        </w:rPr>
        <w:t xml:space="preserve">Talent Shortage in Spain:</w:t>
      </w:r>
      <w:r>
        <w:t xml:space="preserve"> </w:t>
      </w:r>
      <w:r>
        <w:t xml:space="preserve">Only 12% of Spanish electronics engineers possess the full-stack skills (hardware, firmware, RF) required for complex sales cycles. Our Madrid team's upskilling program (partnering with Universidad Politécnica de Madrid) closed this gap, increasing engineer-led deal capacity by 35%.</w:t>
      </w:r>
    </w:p>
    <w:p>
      <w:pPr>
        <w:numPr>
          <w:ilvl w:val="0"/>
          <w:numId w:val="1001"/>
        </w:numPr>
        <w:pStyle w:val="Compact"/>
      </w:pPr>
      <w:r>
        <w:rPr>
          <w:bCs/>
          <w:b/>
        </w:rPr>
        <w:t xml:space="preserve">Client Expectation for Local Support:</w:t>
      </w:r>
      <w:r>
        <w:t xml:space="preserve"> </w:t>
      </w:r>
      <w:r>
        <w:t xml:space="preserve">Madrid-based clients demand 24/7 engineering availability. We implemented a dedicated "Madrid Tech Response" team (3 engineers on rotation), slashing post-sale resolution time from 72 to 8 hours—a key differentiator in competitive bids.</w:t>
      </w:r>
    </w:p>
    <w:bookmarkEnd w:id="24"/>
    <w:bookmarkStart w:id="25" w:name="Xcf15ae01a3d90d32eb5fb4271e5bdefb6519e02"/>
    <w:p>
      <w:pPr>
        <w:pStyle w:val="Heading2"/>
      </w:pPr>
      <w:r>
        <w:t xml:space="preserve">VI. Strategic Recommendations for Spain Madrid Sales Growth</w:t>
      </w:r>
    </w:p>
    <w:p>
      <w:pPr>
        <w:pStyle w:val="FirstParagraph"/>
      </w:pPr>
      <w:r>
        <w:t xml:space="preserve">Based on Q3 performance, we recommend:</w:t>
      </w:r>
    </w:p>
    <w:p>
      <w:pPr>
        <w:numPr>
          <w:ilvl w:val="0"/>
          <w:numId w:val="1002"/>
        </w:numPr>
        <w:pStyle w:val="Compact"/>
      </w:pPr>
      <w:r>
        <w:rPr>
          <w:bCs/>
          <w:b/>
        </w:rPr>
        <w:t xml:space="preserve">Scale Electronics Engineer Ratio:</w:t>
      </w:r>
      <w:r>
        <w:t xml:space="preserve"> </w:t>
      </w:r>
      <w:r>
        <w:t xml:space="preserve">Increase Madrid-based engineering headcount by 25% in 2024 to support projected growth in industrial IoT (Madrid's fastest-growing sector at 19% YoY). Each new engineer is projected to generate €380k+ incremental sales annually.</w:t>
      </w:r>
    </w:p>
    <w:p>
      <w:pPr>
        <w:numPr>
          <w:ilvl w:val="0"/>
          <w:numId w:val="1002"/>
        </w:numPr>
        <w:pStyle w:val="Compact"/>
      </w:pPr>
      <w:r>
        <w:rPr>
          <w:bCs/>
          <w:b/>
        </w:rPr>
        <w:t xml:space="preserve">Embed Engineers in Sales Territory Management:</w:t>
      </w:r>
      <w:r>
        <w:t xml:space="preserve"> </w:t>
      </w:r>
      <w:r>
        <w:t xml:space="preserve">Assign dedicated Electronics Engineers to specific Madrid client accounts (e.g., Siemens Mobility, Iberdrola) rather than central support. This ensures consistent technical stewardship and relationship depth.</w:t>
      </w:r>
    </w:p>
    <w:p>
      <w:pPr>
        <w:numPr>
          <w:ilvl w:val="0"/>
          <w:numId w:val="1002"/>
        </w:numPr>
        <w:pStyle w:val="Compact"/>
      </w:pPr>
      <w:r>
        <w:rPr>
          <w:bCs/>
          <w:b/>
        </w:rPr>
        <w:t xml:space="preserve">Leverage Madrid Innovation Ecosystem:</w:t>
      </w:r>
      <w:r>
        <w:t xml:space="preserve"> </w:t>
      </w:r>
      <w:r>
        <w:t xml:space="preserve">Partner with Madrid's "Tech Hub" at IFEMA for joint demos. Engineers will co-host quarterly innovation workshops targeting clients in the Cibeles district, positioning us as solution partners—not vendors.</w:t>
      </w:r>
    </w:p>
    <w:bookmarkEnd w:id="25"/>
    <w:bookmarkStart w:id="26" w:name="X0028dd5880444f544aae4069007c22b4e8cfa4c"/>
    <w:p>
      <w:pPr>
        <w:pStyle w:val="Heading2"/>
      </w:pPr>
      <w:r>
        <w:t xml:space="preserve">VII. Conclusion: Electronics Engineer = Sales Engine</w:t>
      </w:r>
    </w:p>
    <w:p>
      <w:pPr>
        <w:pStyle w:val="FirstParagraph"/>
      </w:pPr>
      <w:r>
        <w:t xml:space="preserve">In the Spain Madrid market, Electronics Engineers are no longer a technical support function—they are the central driver of revenue growth. The Q3 results confirm that our investment in engineering talent directly translates to higher deal values, faster sales cycles, and sustainable competitive advantage within Madrid's demanding enterprise landscape. As Spain's electronics sector evolves toward AI-integrated hardware (a priority in Madrid's 2025 Smart City Plan), the role of the Electronics Engineer will become even more critical to capturing premium contracts. We project that maintaining a 1:3 engineer-to-sales ratio (Madrid-specific) will accelerate our market share gain from 18% to 26% within Spain by Q4 2024. The data is clear: In Madrid, the Electronics Engineer isn't just part of the sales team—they are the competitive differentiator that wins contracts.</w:t>
      </w:r>
    </w:p>
    <w:p>
      <w:pPr>
        <w:pStyle w:val="BodyText"/>
      </w:pPr>
      <w:r>
        <w:rPr>
          <w:bCs/>
          <w:b/>
        </w:rPr>
        <w:t xml:space="preserve">Prepared By:</w:t>
      </w:r>
      <w:r>
        <w:t xml:space="preserve"> </w:t>
      </w:r>
      <w:r>
        <w:t xml:space="preserve">Global Sales Strategy Team</w:t>
      </w:r>
      <w:r>
        <w:br/>
      </w:r>
      <w:r>
        <w:rPr>
          <w:bCs/>
          <w:b/>
        </w:rPr>
        <w:t xml:space="preserve">Verified Against:</w:t>
      </w:r>
      <w:r>
        <w:t xml:space="preserve"> </w:t>
      </w:r>
      <w:r>
        <w:t xml:space="preserve">Madrid Regional Sales Database (Q3 2023), CDTI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Spain Madrid Market</dc:title>
  <dc:creator/>
  <dc:language>en</dc:language>
  <cp:keywords/>
  <dcterms:created xsi:type="dcterms:W3CDTF">2026-07-13T16:37:27Z</dcterms:created>
  <dcterms:modified xsi:type="dcterms:W3CDTF">2026-07-13T16:37:27Z</dcterms:modified>
</cp:coreProperties>
</file>

<file path=docProps/custom.xml><?xml version="1.0" encoding="utf-8"?>
<Properties xmlns="http://schemas.openxmlformats.org/officeDocument/2006/custom-properties" xmlns:vt="http://schemas.openxmlformats.org/officeDocument/2006/docPropsVTypes"/>
</file>