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p>
    <w:bookmarkStart w:id="28" w:name="Xd93d318266d2749c613ab4da871d5bf48c6e956"/>
    <w:p>
      <w:pPr>
        <w:pStyle w:val="Heading1"/>
      </w:pPr>
      <w:r>
        <w:t xml:space="preserve">SALES REPORT: ELECTRONICS ENGINEER PERFORMANCE ANALYSIS - UNITED ARAB EMIRATES ABU DHABI MARKET</w:t>
      </w:r>
    </w:p>
    <w:p>
      <w:pPr>
        <w:pStyle w:val="FirstParagraph"/>
      </w:pPr>
      <w:r>
        <w:t xml:space="preserve">Prepared for Abu Dhabi Economic Development Department | Q3 2023 Quarterly Review</w:t>
      </w:r>
    </w:p>
    <w:bookmarkStart w:id="20" w:name="executive-summary"/>
    <w:p>
      <w:pPr>
        <w:pStyle w:val="Heading2"/>
      </w:pPr>
      <w:r>
        <w:t xml:space="preserve">Executive Summary</w:t>
      </w:r>
    </w:p>
    <w:p>
      <w:pPr>
        <w:pStyle w:val="FirstParagraph"/>
      </w:pPr>
      <w:r>
        <w:t xml:space="preserve">This comprehensive Sales Report details the critical contributions of our Electronics Engineer team to market expansion within the United Arab Emirates Abu Dhabi commercial landscape. In Q3 2023, our specialized engineers directly drove a 34% year-over-year increase in high-value electronic solutions sales across Abu Dhabi's industrial, infrastructure, and smart city projects. This report validates how technical expertise combined with market insight has positioned our company as the preferred electronics partner for Abu Dhabi's $1.8B annual technology procurement budget.</w:t>
      </w:r>
    </w:p>
    <w:bookmarkEnd w:id="20"/>
    <w:bookmarkStart w:id="21" w:name="X9e17d892d84d3d2100f10cb0a1dcaab4234f2d7"/>
    <w:p>
      <w:pPr>
        <w:pStyle w:val="Heading2"/>
      </w:pPr>
      <w:r>
        <w:t xml:space="preserve">Market Context: Abu Dhabi's Electronics Demand Surge</w:t>
      </w:r>
    </w:p>
    <w:p>
      <w:pPr>
        <w:pStyle w:val="FirstParagraph"/>
      </w:pPr>
      <w:r>
        <w:t xml:space="preserve">The United Arab Emirates Abu Dhabi government's Vision 2030 initiatives have created unprecedented demand for advanced electronics infrastructure. With projects like Masdar City, Khalifa Industrial Zone, and the New Capital Complex requiring cutting-edge IoT systems, renewable energy controllers, and smart grid components, the market has evolved beyond basic consumer electronics into sophisticated engineering solutions. Our Sales Report confirms that 78% of Abu Dhabi's procurement budgets now prioritize technical expertise over price alone – making the Electronics Engineer role indispensable.</w:t>
      </w:r>
    </w:p>
    <w:bookmarkEnd w:id="21"/>
    <w:bookmarkStart w:id="22" w:name="Xfc26aa77c5a9fa52007bc31f244e9123e37c49a"/>
    <w:p>
      <w:pPr>
        <w:pStyle w:val="Heading2"/>
      </w:pPr>
      <w:r>
        <w:t xml:space="preserve">Role Integration: How Electronics Engineers Drive Sales</w:t>
      </w:r>
    </w:p>
    <w:p>
      <w:pPr>
        <w:pStyle w:val="FirstParagraph"/>
      </w:pPr>
      <w:r>
        <w:t xml:space="preserve">Unlike conventional sales roles, our Abu Dhabi-based Electronics Engineer team operates as strategic technical consultants. This Sales Report documents their dual function in:</w:t>
      </w:r>
    </w:p>
    <w:p>
      <w:pPr>
        <w:numPr>
          <w:ilvl w:val="0"/>
          <w:numId w:val="1001"/>
        </w:numPr>
        <w:pStyle w:val="Compact"/>
      </w:pPr>
      <w:r>
        <w:rPr>
          <w:bCs/>
          <w:b/>
        </w:rPr>
        <w:t xml:space="preserve">Client Solution Engineering</w:t>
      </w:r>
      <w:r>
        <w:t xml:space="preserve">: Translating complex project requirements (e.g., Abu Dhabi Department of Municipalities' smart waste management systems) into precise technical specifications</w:t>
      </w:r>
    </w:p>
    <w:p>
      <w:pPr>
        <w:numPr>
          <w:ilvl w:val="0"/>
          <w:numId w:val="1001"/>
        </w:numPr>
        <w:pStyle w:val="Compact"/>
      </w:pPr>
      <w:r>
        <w:rPr>
          <w:bCs/>
          <w:b/>
        </w:rPr>
        <w:t xml:space="preserve">Trust Building</w:t>
      </w:r>
      <w:r>
        <w:t xml:space="preserve">: Conducting on-site feasibility studies for major clients like Etisalat and Abu Dhabi National Energy Company (TAQA)</w:t>
      </w:r>
    </w:p>
    <w:p>
      <w:pPr>
        <w:numPr>
          <w:ilvl w:val="0"/>
          <w:numId w:val="1001"/>
        </w:numPr>
        <w:pStyle w:val="Compact"/>
      </w:pPr>
      <w:r>
        <w:rPr>
          <w:bCs/>
          <w:b/>
        </w:rPr>
        <w:t xml:space="preserve">Competitive Differentiation</w:t>
      </w:r>
      <w:r>
        <w:t xml:space="preserve">: Outperforming non-engineering competitors by resolving 92% of technical objections during sales cycles in Abu Dhabi market</w:t>
      </w:r>
    </w:p>
    <w:p>
      <w:pPr>
        <w:pStyle w:val="FirstParagraph"/>
      </w:pPr>
      <w:r>
        <w:t xml:space="preserve">As highlighted in our internal metrics, projects supported by Electronics Engineer involvement show a 63% higher close rate compared to standard sales approaches across United Arab Emirates Abu Dhabi.</w:t>
      </w:r>
    </w:p>
    <w:bookmarkEnd w:id="22"/>
    <w:bookmarkStart w:id="23" w:name="q3-2023-performance-highlights"/>
    <w:p>
      <w:pPr>
        <w:pStyle w:val="Heading2"/>
      </w:pPr>
      <w:r>
        <w:t xml:space="preserve">Q3 2023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w:t>
            </w:r>
          </w:p>
        </w:tc>
        <w:tc>
          <w:tcPr/>
          <w:p>
            <w:pPr>
              <w:pStyle w:val="Compact"/>
              <w:jc w:val="left"/>
            </w:pPr>
            <w:r>
              <w:t xml:space="preserve">Sales Value (AED)</w:t>
            </w:r>
          </w:p>
        </w:tc>
        <w:tc>
          <w:tcPr/>
          <w:p>
            <w:pPr>
              <w:pStyle w:val="Compact"/>
              <w:jc w:val="left"/>
            </w:pPr>
            <w:r>
              <w:t xml:space="preserve">Engineer Contribution</w:t>
            </w:r>
          </w:p>
        </w:tc>
      </w:tr>
      <w:tr>
        <w:tc>
          <w:tcPr/>
          <w:p>
            <w:pPr>
              <w:pStyle w:val="Compact"/>
              <w:jc w:val="left"/>
            </w:pPr>
            <w:r>
              <w:t xml:space="preserve">Smart Grid Control System</w:t>
            </w:r>
          </w:p>
        </w:tc>
        <w:tc>
          <w:tcPr/>
          <w:p>
            <w:pPr>
              <w:pStyle w:val="Compact"/>
              <w:jc w:val="left"/>
            </w:pPr>
            <w:r>
              <w:t xml:space="preserve">Abu Dhabi Distribution Company</w:t>
            </w:r>
          </w:p>
        </w:tc>
        <w:tc>
          <w:tcPr/>
          <w:p>
            <w:pPr>
              <w:pStyle w:val="Compact"/>
              <w:jc w:val="left"/>
            </w:pPr>
            <w:r>
              <w:t xml:space="preserve">7.2M</w:t>
            </w:r>
          </w:p>
        </w:tc>
        <w:tc>
          <w:tcPr/>
          <w:p>
            <w:pPr>
              <w:pStyle w:val="Compact"/>
              <w:jc w:val="left"/>
            </w:pPr>
            <w:r>
              <w:t xml:space="preserve">Designed customized fault detection algorithms for desert climate conditions</w:t>
            </w:r>
          </w:p>
        </w:tc>
      </w:tr>
      <w:tr>
        <w:tc>
          <w:tcPr/>
          <w:p>
            <w:pPr>
              <w:pStyle w:val="Compact"/>
              <w:jc w:val="left"/>
            </w:pPr>
            <w:r>
              <w:t xml:space="preserve">AI-Powered Traffic Management</w:t>
            </w:r>
          </w:p>
        </w:tc>
        <w:tc>
          <w:tcPr/>
          <w:p>
            <w:pPr>
              <w:pStyle w:val="Compact"/>
              <w:jc w:val="left"/>
            </w:pPr>
            <w:r>
              <w:t xml:space="preserve">Masdar City Development Authority</w:t>
            </w:r>
          </w:p>
        </w:tc>
        <w:tc>
          <w:tcPr/>
          <w:p>
            <w:pPr>
              <w:pStyle w:val="Compact"/>
              <w:jc w:val="left"/>
            </w:pPr>
            <w:r>
              <w:t xml:space="preserve">9.8M</w:t>
            </w:r>
          </w:p>
        </w:tc>
        <w:tc>
          <w:tcPr/>
          <w:p>
            <w:pPr>
              <w:pStyle w:val="Compact"/>
              <w:jc w:val="left"/>
            </w:pPr>
            <w:r>
              <w:t xml:space="preserve">Integrated radar sensors with existing infrastructure to reduce deployment time by 40%</w:t>
            </w:r>
          </w:p>
        </w:tc>
      </w:tr>
      <w:tr>
        <w:tc>
          <w:tcPr/>
          <w:p>
            <w:pPr>
              <w:pStyle w:val="Compact"/>
              <w:jc w:val="left"/>
            </w:pPr>
            <w:r>
              <w:t xml:space="preserve">Renewable Energy Monitoring Suite</w:t>
            </w:r>
          </w:p>
        </w:tc>
        <w:tc>
          <w:tcPr/>
          <w:p>
            <w:pPr>
              <w:pStyle w:val="Compact"/>
              <w:jc w:val="left"/>
            </w:pPr>
            <w:r>
              <w:t xml:space="preserve">National Renewable Energy Company (NREC)</w:t>
            </w:r>
          </w:p>
        </w:tc>
        <w:tc>
          <w:tcPr/>
          <w:p>
            <w:pPr>
              <w:pStyle w:val="Compact"/>
              <w:jc w:val="left"/>
            </w:pPr>
            <w:r>
              <w:t xml:space="preserve">5.6M</w:t>
            </w:r>
          </w:p>
        </w:tc>
        <w:tc>
          <w:tcPr/>
          <w:p>
            <w:pPr>
              <w:pStyle w:val="Compact"/>
              <w:jc w:val="left"/>
            </w:pPr>
            <w:r>
              <w:t xml:space="preserve">Solved thermal management issues for solar farms in 45°C environments</w:t>
            </w:r>
          </w:p>
        </w:tc>
      </w:tr>
    </w:tbl>
    <w:p>
      <w:pPr>
        <w:pStyle w:val="BodyText"/>
      </w:pPr>
      <w:r>
        <w:rPr>
          <w:bCs/>
          <w:b/>
        </w:rPr>
        <w:t xml:space="preserve">Key Insight:</w:t>
      </w:r>
      <w:r>
        <w:t xml:space="preserve"> </w:t>
      </w:r>
      <w:r>
        <w:t xml:space="preserve">All three flagship projects were secured because the Electronics Engineer provided real-time technical validation during client decision-making, directly addressing Abu Dhabi's unique environmental challenges. This Sales Report confirms that engineering-led sales cycles in UAE markets yield 2.3x higher average deal sizes.</w:t>
      </w:r>
    </w:p>
    <w:bookmarkEnd w:id="23"/>
    <w:bookmarkStart w:id="24" w:name="X47e27328c84d0ccc5fd82771a1276755a3d2ebd"/>
    <w:p>
      <w:pPr>
        <w:pStyle w:val="Heading2"/>
      </w:pPr>
      <w:r>
        <w:t xml:space="preserve">Abu Dhabi-Specific Technical Challenges Overcome</w:t>
      </w:r>
    </w:p>
    <w:p>
      <w:pPr>
        <w:pStyle w:val="FirstParagraph"/>
      </w:pPr>
      <w:r>
        <w:t xml:space="preserve">Operating within the United Arab Emirates Abu Dhabi environment presents unique technical barriers our Electronics Engineers consistently resolve:</w:t>
      </w:r>
    </w:p>
    <w:p>
      <w:pPr>
        <w:numPr>
          <w:ilvl w:val="0"/>
          <w:numId w:val="1002"/>
        </w:numPr>
        <w:pStyle w:val="Compact"/>
      </w:pPr>
      <w:r>
        <w:rPr>
          <w:bCs/>
          <w:b/>
        </w:rPr>
        <w:t xml:space="preserve">Extreme Climate Adaptation</w:t>
      </w:r>
      <w:r>
        <w:t xml:space="preserve">: Developing electronics for consistent operation in &gt;48°C ambient temperatures (e.g., sensor calibration for Abu Dhabi's coastal industrial zones)</w:t>
      </w:r>
    </w:p>
    <w:p>
      <w:pPr>
        <w:numPr>
          <w:ilvl w:val="0"/>
          <w:numId w:val="1002"/>
        </w:numPr>
        <w:pStyle w:val="Compact"/>
      </w:pPr>
      <w:r>
        <w:rPr>
          <w:bCs/>
          <w:b/>
        </w:rPr>
        <w:t xml:space="preserve">Regulatory Compliance</w:t>
      </w:r>
      <w:r>
        <w:t xml:space="preserve">: Ensuring all solutions meet UAE Cabinet Decision No. 1/2023 on Electronic Equipment Standards and Abu Dhabi Municipality's Smart City Technical Guidelines</w:t>
      </w:r>
    </w:p>
    <w:p>
      <w:pPr>
        <w:numPr>
          <w:ilvl w:val="0"/>
          <w:numId w:val="1002"/>
        </w:numPr>
        <w:pStyle w:val="Compact"/>
      </w:pPr>
      <w:r>
        <w:rPr>
          <w:bCs/>
          <w:b/>
        </w:rPr>
        <w:t xml:space="preserve">Local Supply Chain Integration</w:t>
      </w:r>
      <w:r>
        <w:t xml:space="preserve">: Partnering with Abu Dhabi Industrial Park manufacturers to reduce lead times from 180 to 45 days for critical components</w:t>
      </w:r>
    </w:p>
    <w:p>
      <w:pPr>
        <w:pStyle w:val="FirstParagraph"/>
      </w:pPr>
      <w:r>
        <w:t xml:space="preserve">Our Sales Report quantifies that these engineering interventions prevented an estimated AED 3.2M in potential project delays during Q3 alone, directly protecting revenue streams.</w:t>
      </w:r>
    </w:p>
    <w:bookmarkEnd w:id="24"/>
    <w:bookmarkStart w:id="25" w:name="X7a0c67629b19e198a1b282742bf6f6ba65fe16f"/>
    <w:p>
      <w:pPr>
        <w:pStyle w:val="Heading2"/>
      </w:pPr>
      <w:r>
        <w:t xml:space="preserve">Strategic Impact on Abu Dhabi Market Positioning</w:t>
      </w:r>
    </w:p>
    <w:p>
      <w:pPr>
        <w:pStyle w:val="FirstParagraph"/>
      </w:pPr>
      <w:r>
        <w:t xml:space="preserve">By embedding Electronics Engineers within the sales process, we've achieved three transformative outcomes for United Arab Emirates Abu Dhabi operations:</w:t>
      </w:r>
    </w:p>
    <w:p>
      <w:pPr>
        <w:numPr>
          <w:ilvl w:val="0"/>
          <w:numId w:val="1003"/>
        </w:numPr>
        <w:pStyle w:val="Compact"/>
      </w:pPr>
      <w:r>
        <w:rPr>
          <w:bCs/>
          <w:b/>
        </w:rPr>
        <w:t xml:space="preserve">Category Leadership</w:t>
      </w:r>
      <w:r>
        <w:t xml:space="preserve">: Becoming the only electronics vendor certified by Abu Dhabi's Department of Economic Development for "Technical Solution Architecture"</w:t>
      </w:r>
    </w:p>
    <w:p>
      <w:pPr>
        <w:numPr>
          <w:ilvl w:val="0"/>
          <w:numId w:val="1003"/>
        </w:numPr>
        <w:pStyle w:val="Compact"/>
      </w:pPr>
      <w:r>
        <w:rPr>
          <w:bCs/>
          <w:b/>
        </w:rPr>
        <w:t xml:space="preserve">Client Retention</w:t>
      </w:r>
      <w:r>
        <w:t xml:space="preserve">: Achieved 94% retention rate among major Abu Dhabi infrastructure clients through proactive technical support (vs. industry average of 68%)</w:t>
      </w:r>
    </w:p>
    <w:p>
      <w:pPr>
        <w:numPr>
          <w:ilvl w:val="0"/>
          <w:numId w:val="1003"/>
        </w:numPr>
        <w:pStyle w:val="Compact"/>
      </w:pPr>
      <w:r>
        <w:rPr>
          <w:bCs/>
          <w:b/>
        </w:rPr>
        <w:t xml:space="preserve">Market Expansion</w:t>
      </w:r>
      <w:r>
        <w:t xml:space="preserve">: Leveraged electronics engineering capabilities to enter new verticals including marine technology (for Abu Dhabi's port authority) and sustainable agriculture systems</w:t>
      </w:r>
    </w:p>
    <w:bookmarkEnd w:id="25"/>
    <w:bookmarkStart w:id="26" w:name="Xea70d6dd48285b1b7a10035086079dd45adede7"/>
    <w:p>
      <w:pPr>
        <w:pStyle w:val="Heading2"/>
      </w:pPr>
      <w:r>
        <w:t xml:space="preserve">Future Roadmap: Engineering for Abu Dhabi's 2030 Vision</w:t>
      </w:r>
    </w:p>
    <w:p>
      <w:pPr>
        <w:pStyle w:val="FirstParagraph"/>
      </w:pPr>
      <w:r>
        <w:t xml:space="preserve">This Sales Report concludes with a strategic plan to further leverage Electronics Engineer expertise across the United Arab Emirates Abu Dhabi ecosystem:</w:t>
      </w:r>
    </w:p>
    <w:p>
      <w:pPr>
        <w:numPr>
          <w:ilvl w:val="0"/>
          <w:numId w:val="1004"/>
        </w:numPr>
        <w:pStyle w:val="Compact"/>
      </w:pPr>
      <w:r>
        <w:t xml:space="preserve">Establish Abu Dhabi Technical Innovation Hub co-located with Khalifa University's engineering department</w:t>
      </w:r>
    </w:p>
    <w:p>
      <w:pPr>
        <w:numPr>
          <w:ilvl w:val="0"/>
          <w:numId w:val="1004"/>
        </w:numPr>
        <w:pStyle w:val="Compact"/>
      </w:pPr>
      <w:r>
        <w:t xml:space="preserve">Develop UAE-specific electronics training program for government procurement officers</w:t>
      </w:r>
    </w:p>
    <w:p>
      <w:pPr>
        <w:numPr>
          <w:ilvl w:val="0"/>
          <w:numId w:val="1004"/>
        </w:numPr>
        <w:pStyle w:val="Compact"/>
      </w:pPr>
      <w:r>
        <w:t xml:space="preserve">Create joint solution suites with Abu Dhabi Investment Office (ADIO) for startup incubation programs</w:t>
      </w:r>
    </w:p>
    <w:p>
      <w:pPr>
        <w:pStyle w:val="FirstParagraph"/>
      </w:pPr>
      <w:r>
        <w:t xml:space="preserve">Our forecast projects that Engineering-led sales will capture 41% of Abu Dhabi's emerging smart infrastructure market by 2025, up from 28% in Q1 2023. This growth trajectory is directly attributable to our Electronics Engineer strategy as documented in this Sales Report.</w:t>
      </w:r>
    </w:p>
    <w:bookmarkEnd w:id="26"/>
    <w:bookmarkStart w:id="27" w:name="conclusion"/>
    <w:p>
      <w:pPr>
        <w:pStyle w:val="Heading2"/>
      </w:pPr>
      <w:r>
        <w:t xml:space="preserve">Conclusion</w:t>
      </w:r>
    </w:p>
    <w:p>
      <w:pPr>
        <w:pStyle w:val="FirstParagraph"/>
      </w:pPr>
      <w:r>
        <w:t xml:space="preserve">Throughout this Sales Report, we've demonstrated that the role of Electronics Engineer transcends traditional technical support – it has become the central pillar of our commercial success in United Arab Emirates Abu Dhabi. In a market where technology procurement decisions increasingly hinge on engineering credibility rather than price points alone, our specialized Electronics Engineers deliver measurable competitive advantage. Their work directly enables us to secure high-value contracts that align with Abu Dhabi's vision for technological sovereignty and sustainable growth.</w:t>
      </w:r>
    </w:p>
    <w:p>
      <w:pPr>
        <w:pStyle w:val="BodyText"/>
      </w:pPr>
      <w:r>
        <w:t xml:space="preserve">As the United Arab Emirates Abu Dhabi government accelerates digital transformation across all sectors, the strategic integration of Electronics Engineers within sales functions will remain non-negotiable for market leadership. This Sales Report confirms a clear ROI: every AED 1 invested in Electronics Engineer resources generates AED 8.7 in new revenue streams within the Abu Dhabi market – a ratio that continues to strengthen quarterly.</w:t>
      </w:r>
    </w:p>
    <w:p>
      <w:pPr>
        <w:pStyle w:val="BodyText"/>
      </w:pPr>
      <w:r>
        <w:t xml:space="preserve">Prepared by Sales Strategy Division | Global Technology Solutions Group</w:t>
      </w:r>
      <w:r>
        <w:br/>
      </w:r>
      <w:r>
        <w:t xml:space="preserve">Abu Dhabi, United Arab Emirates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Abu Dhabi Market</dc:title>
  <dc:creator/>
  <dc:language>en</dc:language>
  <cp:keywords/>
  <dcterms:created xsi:type="dcterms:W3CDTF">2026-07-23T16:00:14Z</dcterms:created>
  <dcterms:modified xsi:type="dcterms:W3CDTF">2026-07-23T16:00:14Z</dcterms:modified>
</cp:coreProperties>
</file>

<file path=docProps/custom.xml><?xml version="1.0" encoding="utf-8"?>
<Properties xmlns="http://schemas.openxmlformats.org/officeDocument/2006/custom-properties" xmlns:vt="http://schemas.openxmlformats.org/officeDocument/2006/docPropsVTypes"/>
</file>