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Dubai,</w:t>
      </w:r>
      <w:r>
        <w:t xml:space="preserve"> </w:t>
      </w:r>
      <w:r>
        <w:t xml:space="preserve">UAE</w:t>
      </w:r>
    </w:p>
    <w:bookmarkStart w:id="27" w:name="X82ff44756363ee8b172ccdbae767ceff35f3705"/>
    <w:p>
      <w:pPr>
        <w:pStyle w:val="Heading1"/>
      </w:pPr>
      <w:r>
        <w:t xml:space="preserve">Q3 2024 Sales Report: Electronics Engineering Solutions Driving Growth in United Arab Emirates Dubai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Nexus Tech Solutions (Dubai Operations)</w:t>
      </w:r>
      <w:r>
        <w:br/>
      </w:r>
      <w:r>
        <w:rPr>
          <w:bCs/>
          <w:b/>
        </w:rPr>
        <w:t xml:space="preserve">Prepared By:</w:t>
      </w:r>
      <w:r>
        <w:t xml:space="preserve"> </w:t>
      </w:r>
      <w:r>
        <w:t xml:space="preserve">Sales Strategy &amp; Engineering Integration Department</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The Q3 Sales Report for Nexus Tech Solutions in the United Arab Emirates Dubai market demonstrates robust growth of</w:t>
      </w:r>
      <w:r>
        <w:t xml:space="preserve"> </w:t>
      </w:r>
      <w:r>
        <w:rPr>
          <w:bCs/>
          <w:b/>
        </w:rPr>
        <w:t xml:space="preserve">18.7% YoY</w:t>
      </w:r>
      <w:r>
        <w:t xml:space="preserve">, driven by strategic integration of advanced</w:t>
      </w:r>
      <w:r>
        <w:t xml:space="preserve"> </w:t>
      </w:r>
      <w:r>
        <w:rPr>
          <w:bCs/>
          <w:b/>
        </w:rPr>
        <w:t xml:space="preserve">Electronics Engineer</w:t>
      </w:r>
      <w:r>
        <w:t xml:space="preserve"> </w:t>
      </w:r>
      <w:r>
        <w:t xml:space="preserve">expertise into client solution delivery. This quarter marked a significant shift where our technical capabilities, led by certified</w:t>
      </w:r>
      <w:r>
        <w:t xml:space="preserve"> </w:t>
      </w:r>
      <w:r>
        <w:rPr>
          <w:iCs/>
          <w:i/>
        </w:rPr>
        <w:t xml:space="preserve">Electronics Engineers</w:t>
      </w:r>
      <w:r>
        <w:t xml:space="preserve">, directly translated into 65% of new enterprise contracts. Dubai’s accelerating smart city infrastructure initiatives and regulatory push for sustainable technology created an ideal environment for our engineering-led sales approach, solidifying our position as a preferred</w:t>
      </w:r>
      <w:r>
        <w:t xml:space="preserve"> </w:t>
      </w:r>
      <w:r>
        <w:rPr>
          <w:bCs/>
          <w:b/>
        </w:rPr>
        <w:t xml:space="preserve">Electronics Engineer</w:t>
      </w:r>
      <w:r>
        <w:t xml:space="preserve"> </w:t>
      </w:r>
      <w:r>
        <w:t xml:space="preserve">partner in the UAE.</w:t>
      </w:r>
    </w:p>
    <w:bookmarkEnd w:id="20"/>
    <w:bookmarkStart w:id="21" w:name="X4dc1555f7f7d987a589a27edfaa7f55ce735dc0"/>
    <w:p>
      <w:pPr>
        <w:pStyle w:val="Heading2"/>
      </w:pPr>
      <w:r>
        <w:t xml:space="preserve">II. Market Context: United Arab Emirates Dubai</w:t>
      </w:r>
    </w:p>
    <w:p>
      <w:pPr>
        <w:pStyle w:val="FirstParagraph"/>
      </w:pPr>
      <w:r>
        <w:t xml:space="preserve">Dubai’s economy continues its trajectory towards technology leadership, with government initiatives like Smart Dubai 2030 and the Dubai Economic Agenda (D33) prioritizing IoT integration across public infrastructure, commercial real estate, and utilities. The demand for specialized</w:t>
      </w:r>
      <w:r>
        <w:t xml:space="preserve"> </w:t>
      </w:r>
      <w:r>
        <w:rPr>
          <w:bCs/>
          <w:b/>
        </w:rPr>
        <w:t xml:space="preserve">Electronics Engineer</w:t>
      </w:r>
      <w:r>
        <w:t xml:space="preserve"> </w:t>
      </w:r>
      <w:r>
        <w:t xml:space="preserve">services surged by 27% in Q3 as businesses sought to comply with new Dubai Civil Defence energy efficiency standards (effective Q4 2024) and enhance building automation systems. Key sectors driving our sales include:</w:t>
      </w:r>
    </w:p>
    <w:p>
      <w:pPr>
        <w:numPr>
          <w:ilvl w:val="0"/>
          <w:numId w:val="1001"/>
        </w:numPr>
        <w:pStyle w:val="Compact"/>
      </w:pPr>
      <w:r>
        <w:rPr>
          <w:bCs/>
          <w:b/>
        </w:rPr>
        <w:t xml:space="preserve">Smart Construction:</w:t>
      </w:r>
      <w:r>
        <w:t xml:space="preserve"> </w:t>
      </w:r>
      <w:r>
        <w:t xml:space="preserve">Major projects like Dubai Creek Tower and Expo City expansions requiring embedded sensor networks.</w:t>
      </w:r>
    </w:p>
    <w:p>
      <w:pPr>
        <w:numPr>
          <w:ilvl w:val="0"/>
          <w:numId w:val="1001"/>
        </w:numPr>
        <w:pStyle w:val="Compact"/>
      </w:pPr>
      <w:r>
        <w:rPr>
          <w:bCs/>
          <w:b/>
        </w:rPr>
        <w:t xml:space="preserve">Sustainable Energy:</w:t>
      </w:r>
      <w:r>
        <w:t xml:space="preserve"> </w:t>
      </w:r>
      <w:r>
        <w:t xml:space="preserve">Solar microgrid integration for commercial hubs (e.g., Dubai Holding portfolio).</w:t>
      </w:r>
    </w:p>
    <w:p>
      <w:pPr>
        <w:numPr>
          <w:ilvl w:val="0"/>
          <w:numId w:val="1001"/>
        </w:numPr>
        <w:pStyle w:val="Compact"/>
      </w:pPr>
      <w:r>
        <w:rPr>
          <w:bCs/>
          <w:b/>
        </w:rPr>
        <w:t xml:space="preserve">Critical Infrastructure:</w:t>
      </w:r>
      <w:r>
        <w:t xml:space="preserve"> </w:t>
      </w:r>
      <w:r>
        <w:t xml:space="preserve">Telecom upgrades (du, Etisalat) and airport systems (DXB) demanding high-reliability electronics.</w:t>
      </w:r>
    </w:p>
    <w:bookmarkEnd w:id="21"/>
    <w:bookmarkStart w:id="22" w:name="iii.-sales-performance-highlights"/>
    <w:p>
      <w:pPr>
        <w:pStyle w:val="Heading2"/>
      </w:pPr>
      <w:r>
        <w:t xml:space="preserve">III. Sales Performance Highlights</w:t>
      </w:r>
    </w:p>
    <w:p>
      <w:pPr>
        <w:pStyle w:val="FirstParagraph"/>
      </w:pPr>
      <w:r>
        <w:t xml:space="preserve">The Q3 Sales Report underscores the pivotal role of our</w:t>
      </w:r>
      <w:r>
        <w:t xml:space="preserve"> </w:t>
      </w:r>
      <w:r>
        <w:rPr>
          <w:bCs/>
          <w:b/>
        </w:rPr>
        <w:t xml:space="preserve">Electronics Engineer</w:t>
      </w:r>
      <w:r>
        <w:t xml:space="preserve"> </w:t>
      </w:r>
      <w:r>
        <w:t xml:space="preserve">team in closing high-value deals:</w:t>
      </w:r>
    </w:p>
    <w:p>
      <w:pPr>
        <w:pStyle w:val="BodyText"/>
      </w:pPr>
      <w:r>
        <w:t xml:space="preserve">Sales Segment</w:t>
      </w:r>
    </w:p>
    <w:p>
      <w:pPr>
        <w:pStyle w:val="BodyText"/>
      </w:pPr>
      <w:r>
        <w:t xml:space="preserve">Revenue (AED)</w:t>
      </w:r>
    </w:p>
    <w:p>
      <w:pPr>
        <w:pStyle w:val="BodyText"/>
      </w:pPr>
      <w:r>
        <w:t xml:space="preserve">% Growth vs Q2</w:t>
      </w:r>
    </w:p>
    <w:p>
      <w:pPr>
        <w:pStyle w:val="BodyText"/>
      </w:pPr>
      <w:r>
        <w:t xml:space="preserve">Key Engineer-Driven Deal</w:t>
      </w:r>
    </w:p>
    <w:p>
      <w:pPr>
        <w:pStyle w:val="BodyText"/>
      </w:pPr>
      <w:r>
        <w:t xml:space="preserve">Smart Building Systems</w:t>
      </w:r>
    </w:p>
    <w:p>
      <w:pPr>
        <w:pStyle w:val="BodyText"/>
      </w:pPr>
      <w:r>
        <w:t xml:space="preserve">4,250,000</w:t>
      </w:r>
    </w:p>
    <w:p>
      <w:pPr>
        <w:pStyle w:val="BodyText"/>
      </w:pPr>
      <w:r>
        <w:t xml:space="preserve">+31.2%</w:t>
      </w:r>
    </w:p>
    <w:p>
      <w:pPr>
        <w:pStyle w:val="BodyText"/>
      </w:pPr>
      <w:r>
        <w:t xml:space="preserve">Dubai Mall Expansion (IoT sensor network design)</w:t>
      </w:r>
    </w:p>
    <w:p>
      <w:pPr>
        <w:pStyle w:val="BodyText"/>
      </w:pPr>
      <w:r>
        <w:t xml:space="preserve">Sustainable Energy Solutions</w:t>
      </w:r>
    </w:p>
    <w:p>
      <w:pPr>
        <w:pStyle w:val="BodyText"/>
      </w:pPr>
      <w:r>
        <w:t xml:space="preserve">3,875,500</w:t>
      </w:r>
    </w:p>
    <w:p>
      <w:pPr>
        <w:pStyle w:val="BodyText"/>
      </w:pPr>
      <w:r>
        <w:t xml:space="preserve">+24.8%</w:t>
      </w:r>
    </w:p>
    <w:p>
      <w:pPr>
        <w:pStyle w:val="BodyText"/>
      </w:pPr>
      <w:r>
        <w:t xml:space="preserve">Al Barsha Solar Microgrid Implementation (Dubai Electricity &amp; Water Authority)</w:t>
      </w:r>
    </w:p>
    <w:p>
      <w:pPr>
        <w:pStyle w:val="BodyText"/>
      </w:pPr>
      <w:r>
        <w:t xml:space="preserve">Critical Infrastructure Support</w:t>
      </w:r>
    </w:p>
    <w:p>
      <w:pPr>
        <w:pStyle w:val="BodyText"/>
      </w:pPr>
      <w:r>
        <w:t xml:space="preserve">2,150,700</w:t>
      </w:r>
    </w:p>
    <w:p>
      <w:pPr>
        <w:pStyle w:val="BodyText"/>
      </w:pPr>
      <w:r>
        <w:t xml:space="preserve">Total Q3 Sales</w:t>
      </w:r>
    </w:p>
    <w:p>
      <w:pPr>
        <w:pStyle w:val="BodyText"/>
      </w:pPr>
      <w:r>
        <w:t xml:space="preserve">10,276,200 AED</w:t>
      </w:r>
    </w:p>
    <w:p>
      <w:pPr>
        <w:pStyle w:val="BodyText"/>
      </w:pPr>
      <w:r>
        <w:t xml:space="preserve">+18.7% YoY</w:t>
      </w:r>
    </w:p>
    <w:p>
      <w:pPr>
        <w:pStyle w:val="BodyText"/>
      </w:pPr>
      <w:r>
        <w:t xml:space="preserve">Notably, 82% of these contracts included a dedicated</w:t>
      </w:r>
      <w:r>
        <w:t xml:space="preserve"> </w:t>
      </w:r>
      <w:r>
        <w:rPr>
          <w:bCs/>
          <w:b/>
        </w:rPr>
        <w:t xml:space="preserve">Electronics Engineer</w:t>
      </w:r>
      <w:r>
        <w:t xml:space="preserve"> </w:t>
      </w:r>
      <w:r>
        <w:t xml:space="preserve">from proposal through installation—reducing client RFP response time by 40% and increasing win rate to 65%, compared to the industry average of 48% in Dubai.</w:t>
      </w:r>
    </w:p>
    <w:bookmarkEnd w:id="22"/>
    <w:bookmarkStart w:id="23" w:name="Xadfc3fbe687d644119c13141e948d5514aac516"/>
    <w:p>
      <w:pPr>
        <w:pStyle w:val="Heading2"/>
      </w:pPr>
      <w:r>
        <w:t xml:space="preserve">IV. The Electronics Engineer: Catalyst for Sales Success</w:t>
      </w:r>
    </w:p>
    <w:p>
      <w:pPr>
        <w:pStyle w:val="FirstParagraph"/>
      </w:pPr>
      <w:r>
        <w:t xml:space="preserve">This quarter’s success directly correlates with our investment in senior-level</w:t>
      </w:r>
      <w:r>
        <w:t xml:space="preserve"> </w:t>
      </w:r>
      <w:r>
        <w:rPr>
          <w:bCs/>
          <w:b/>
        </w:rPr>
        <w:t xml:space="preserve">Electronics Engineer</w:t>
      </w:r>
      <w:r>
        <w:t xml:space="preserve">s embedded within the sales process. Unlike traditional hardware resellers, our engineers:</w:t>
      </w:r>
    </w:p>
    <w:p>
      <w:pPr>
        <w:numPr>
          <w:ilvl w:val="0"/>
          <w:numId w:val="1002"/>
        </w:numPr>
        <w:pStyle w:val="Compact"/>
      </w:pPr>
      <w:r>
        <w:rPr>
          <w:bCs/>
          <w:b/>
        </w:rPr>
        <w:t xml:space="preserve">Diagnose Technical Pain Points:</w:t>
      </w:r>
      <w:r>
        <w:t xml:space="preserve"> </w:t>
      </w:r>
      <w:r>
        <w:t xml:space="preserve">During client meetings (e.g., at Dubai International Financial Centre), engineers identified outdated power management systems at 7 of 10 key accounts, proposing customized solutions that became the core of winning proposals.</w:t>
      </w:r>
    </w:p>
    <w:p>
      <w:pPr>
        <w:numPr>
          <w:ilvl w:val="0"/>
          <w:numId w:val="1002"/>
        </w:numPr>
        <w:pStyle w:val="Compact"/>
      </w:pPr>
      <w:r>
        <w:rPr>
          <w:bCs/>
          <w:b/>
        </w:rPr>
        <w:t xml:space="preserve">Build Trust via Expertise:</w:t>
      </w:r>
      <w:r>
        <w:t xml:space="preserve"> </w:t>
      </w:r>
      <w:r>
        <w:t xml:space="preserve">A</w:t>
      </w:r>
      <w:r>
        <w:t xml:space="preserve"> </w:t>
      </w:r>
      <w:r>
        <w:rPr>
          <w:iCs/>
          <w:i/>
        </w:rPr>
        <w:t xml:space="preserve">Electronics Engineer</w:t>
      </w:r>
      <w:r>
        <w:t xml:space="preserve">’s detailed analysis of a Dubai Health Authority facility’s wireless sensor failure (using simulation tools) led to a 1.2M AED contract for predictive maintenance systems.</w:t>
      </w:r>
    </w:p>
    <w:p>
      <w:pPr>
        <w:numPr>
          <w:ilvl w:val="0"/>
          <w:numId w:val="1002"/>
        </w:numPr>
        <w:pStyle w:val="Compact"/>
      </w:pPr>
      <w:r>
        <w:rPr>
          <w:bCs/>
          <w:b/>
        </w:rPr>
        <w:t xml:space="preserve">Enable Faster Deployment:</w:t>
      </w:r>
      <w:r>
        <w:t xml:space="preserve"> </w:t>
      </w:r>
      <w:r>
        <w:t xml:space="preserve">Our engineers co-designed interfaces for government compliance, cutting approval timelines by 30%—a critical factor in Dubai’s fast-paced project cycles.</w:t>
      </w:r>
    </w:p>
    <w:bookmarkEnd w:id="23"/>
    <w:bookmarkStart w:id="24" w:name="v.-challenges-strategic-response"/>
    <w:p>
      <w:pPr>
        <w:pStyle w:val="Heading2"/>
      </w:pPr>
      <w:r>
        <w:t xml:space="preserve">V. Challenges &amp; Strategic Response</w:t>
      </w:r>
    </w:p>
    <w:p>
      <w:pPr>
        <w:pStyle w:val="FirstParagraph"/>
      </w:pPr>
      <w:r>
        <w:t xml:space="preserve">Despite strong growth, the Q3 Sales Report identifies key challenges specific to the United Arab Emirates Dubai market:</w:t>
      </w:r>
    </w:p>
    <w:p>
      <w:pPr>
        <w:numPr>
          <w:ilvl w:val="0"/>
          <w:numId w:val="1003"/>
        </w:numPr>
        <w:pStyle w:val="Compact"/>
      </w:pPr>
      <w:r>
        <w:rPr>
          <w:bCs/>
          <w:b/>
        </w:rPr>
        <w:t xml:space="preserve">Talent Shortage:</w:t>
      </w:r>
      <w:r>
        <w:t xml:space="preserve"> </w:t>
      </w:r>
      <w:r>
        <w:t xml:space="preserve">45% of UAE clients cited difficulty sourcing qualified local</w:t>
      </w:r>
      <w:r>
        <w:t xml:space="preserve"> </w:t>
      </w:r>
      <w:r>
        <w:rPr>
          <w:iCs/>
          <w:i/>
        </w:rPr>
        <w:t xml:space="preserve">Electronics Engineer</w:t>
      </w:r>
      <w:r>
        <w:t xml:space="preserve">s for on-site project support. *Response:* Accelerated partnership with Dubai Technical and Vocational Training Institute (DTVTI) to train 30 engineers quarterly.</w:t>
      </w:r>
    </w:p>
    <w:p>
      <w:pPr>
        <w:numPr>
          <w:ilvl w:val="0"/>
          <w:numId w:val="1003"/>
        </w:numPr>
        <w:pStyle w:val="Compact"/>
      </w:pPr>
      <w:r>
        <w:rPr>
          <w:bCs/>
          <w:b/>
        </w:rPr>
        <w:t xml:space="preserve">Regulatory Complexity:</w:t>
      </w:r>
      <w:r>
        <w:t xml:space="preserve"> </w:t>
      </w:r>
      <w:r>
        <w:t xml:space="preserve">New Dubai Municipality standards for electronic waste disposal increased compliance costs by 12%. *Response:* Our Engineering team developed a modular compliance toolkit, now included in all new sales proposals.</w:t>
      </w:r>
    </w:p>
    <w:bookmarkEnd w:id="24"/>
    <w:bookmarkStart w:id="25" w:name="vi.-recommendations-for-q4-2024"/>
    <w:p>
      <w:pPr>
        <w:pStyle w:val="Heading2"/>
      </w:pPr>
      <w:r>
        <w:t xml:space="preserve">VI. Recommendations for Q4 2024</w:t>
      </w:r>
    </w:p>
    <w:p>
      <w:pPr>
        <w:pStyle w:val="FirstParagraph"/>
      </w:pPr>
      <w:r>
        <w:t xml:space="preserve">Based on the Q3 Sales Report data, we recommend:</w:t>
      </w:r>
    </w:p>
    <w:p>
      <w:pPr>
        <w:numPr>
          <w:ilvl w:val="0"/>
          <w:numId w:val="1004"/>
        </w:numPr>
        <w:pStyle w:val="Compact"/>
      </w:pPr>
      <w:r>
        <w:rPr>
          <w:bCs/>
          <w:b/>
        </w:rPr>
        <w:t xml:space="preserve">Expand Embedded Engineer Model:</w:t>
      </w:r>
      <w:r>
        <w:t xml:space="preserve"> </w:t>
      </w:r>
      <w:r>
        <w:t xml:space="preserve">Allocate 70% of sales budget to co-locate engineers with client teams in Dubai’s new zones (e.g., Dubai South, Digital Zone), directly aligning with Smart Dubai’s "Engineer First" framework.</w:t>
      </w:r>
    </w:p>
    <w:p>
      <w:pPr>
        <w:numPr>
          <w:ilvl w:val="0"/>
          <w:numId w:val="1004"/>
        </w:numPr>
        <w:pStyle w:val="Compact"/>
      </w:pPr>
      <w:r>
        <w:rPr>
          <w:bCs/>
          <w:b/>
        </w:rPr>
        <w:t xml:space="preserve">Prioritize Renewable Energy Integration:</w:t>
      </w:r>
      <w:r>
        <w:t xml:space="preserve"> </w:t>
      </w:r>
      <w:r>
        <w:t xml:space="preserve">Target UAE government grants for green tech. The Electronics Engineer team will develop a standardized solar-integrated security system package for commercial clients (market potential: 28M AED).</w:t>
      </w:r>
    </w:p>
    <w:p>
      <w:pPr>
        <w:numPr>
          <w:ilvl w:val="0"/>
          <w:numId w:val="1004"/>
        </w:numPr>
        <w:pStyle w:val="Compact"/>
      </w:pPr>
      <w:r>
        <w:rPr>
          <w:bCs/>
          <w:b/>
        </w:rPr>
        <w:t xml:space="preserve">Leverage Dubai’s Global Connectivity:</w:t>
      </w:r>
      <w:r>
        <w:t xml:space="preserve"> </w:t>
      </w:r>
      <w:r>
        <w:t xml:space="preserve">Partner with Siemens and Schneider Electric to co-sell integrated systems at EXPO 2025, leveraging Dubai as the regional hub.</w:t>
      </w:r>
    </w:p>
    <w:bookmarkEnd w:id="25"/>
    <w:bookmarkStart w:id="26" w:name="vii.-conclusion"/>
    <w:p>
      <w:pPr>
        <w:pStyle w:val="Heading2"/>
      </w:pPr>
      <w:r>
        <w:t xml:space="preserve">VII. Conclusion</w:t>
      </w:r>
    </w:p>
    <w:p>
      <w:pPr>
        <w:pStyle w:val="FirstParagraph"/>
      </w:pPr>
      <w:r>
        <w:t xml:space="preserve">The Q3 Sales Report confirms that in the United Arab Emirates Dubai market, success hinges on technical sales excellence driven by world-class</w:t>
      </w:r>
      <w:r>
        <w:t xml:space="preserve"> </w:t>
      </w:r>
      <w:r>
        <w:rPr>
          <w:bCs/>
          <w:b/>
        </w:rPr>
        <w:t xml:space="preserve">Electronics Engineer</w:t>
      </w:r>
      <w:r>
        <w:t xml:space="preserve">s. Our strategic focus on deploying engineering expertise as a core sales differentiator—not just a support function—has positioned Nexus Tech Solutions for sustained growth in Dubai’s innovation-driven economy. The 18.7% revenue increase is not merely a number; it represents 120+ successful projects delivered with engineering precision, directly contributing to Dubai’s vision of becoming the world’s smartest city by 2030. As we move into Q4, our commitment to integrating</w:t>
      </w:r>
      <w:r>
        <w:t xml:space="preserve"> </w:t>
      </w:r>
      <w:r>
        <w:rPr>
          <w:bCs/>
          <w:b/>
        </w:rPr>
        <w:t xml:space="preserve">Electronics Engineer</w:t>
      </w:r>
      <w:r>
        <w:t xml:space="preserve"> </w:t>
      </w:r>
      <w:r>
        <w:t xml:space="preserve">capabilities into every sales interaction will remain central to our strategy in the United Arab Emirates.</w:t>
      </w:r>
    </w:p>
    <w:p>
      <w:pPr>
        <w:pStyle w:val="BodyText"/>
      </w:pPr>
      <w:r>
        <w:rPr>
          <w:iCs/>
          <w:i/>
        </w:rPr>
        <w:t xml:space="preserve">Nexus Tech Solutions – Engineering Excellence, Dubai-Ready</w:t>
      </w:r>
    </w:p>
    <w:p>
      <w:pPr>
        <w:pStyle w:val="BodyText"/>
      </w:pPr>
      <w:r>
        <w:rPr>
          <w:bCs/>
          <w:b/>
        </w:rPr>
        <w:t xml:space="preserve">Note:</w:t>
      </w:r>
      <w:r>
        <w:t xml:space="preserve"> </w:t>
      </w:r>
      <w:r>
        <w:t xml:space="preserve">All figures based on internal Q3 2024 performance data (Dubai Operations). Market references align with DED, Dubai Smart City Initiative, and Gartner UAE Technology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Engineering Solutions in Dubai, UAE</dc:title>
  <dc:creator/>
  <dc:language>en</dc:language>
  <cp:keywords/>
  <dcterms:created xsi:type="dcterms:W3CDTF">2026-07-21T11:02:40Z</dcterms:created>
  <dcterms:modified xsi:type="dcterms:W3CDTF">2026-07-21T11:02:40Z</dcterms:modified>
</cp:coreProperties>
</file>

<file path=docProps/custom.xml><?xml version="1.0" encoding="utf-8"?>
<Properties xmlns="http://schemas.openxmlformats.org/officeDocument/2006/custom-properties" xmlns:vt="http://schemas.openxmlformats.org/officeDocument/2006/docPropsVTypes"/>
</file>