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Los</w:t>
      </w:r>
      <w:r>
        <w:t xml:space="preserve"> </w:t>
      </w:r>
      <w:r>
        <w:t xml:space="preserve">Angeles,</w:t>
      </w:r>
      <w:r>
        <w:t xml:space="preserve"> </w:t>
      </w:r>
      <w:r>
        <w:t xml:space="preserve">United</w:t>
      </w:r>
      <w:r>
        <w:t xml:space="preserve"> </w:t>
      </w:r>
      <w:r>
        <w:t xml:space="preserve">States</w:t>
      </w:r>
    </w:p>
    <w:bookmarkStart w:id="28" w:name="X38653491ab3194d4a7e011840332a6d425b09ef"/>
    <w:p>
      <w:pPr>
        <w:pStyle w:val="Heading1"/>
      </w:pPr>
      <w:r>
        <w:t xml:space="preserve">Sales Report: Electronics Engineer Impact on Revenue Growth in United States Los Angeles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Sales &amp; Engineering Strategy Department</w:t>
      </w:r>
      <w:r>
        <w:br/>
      </w:r>
      <w:r>
        <w:rPr>
          <w:bCs/>
          <w:b/>
        </w:rPr>
        <w:t xml:space="preserve">Region:</w:t>
      </w:r>
      <w:r>
        <w:t xml:space="preserve"> </w:t>
      </w:r>
      <w:r>
        <w:t xml:space="preserve">United States Los Angeles</w:t>
      </w:r>
    </w:p>
    <w:bookmarkStart w:id="20" w:name="i.-executive-summary"/>
    <w:p>
      <w:pPr>
        <w:pStyle w:val="Heading2"/>
      </w:pPr>
      <w:r>
        <w:t xml:space="preserve">I. Executive Summary</w:t>
      </w:r>
    </w:p>
    <w:p>
      <w:pPr>
        <w:pStyle w:val="FirstParagraph"/>
      </w:pPr>
      <w:r>
        <w:t xml:space="preserve">This comprehensive Sales Report analyzes the direct correlation between strategic deployment of highly skilled Electronics Engineers and revenue growth within the competitive technology landscape of United States Los Angeles. The data unequivocally demonstrates that targeted investment in top-tier Electronics Engineer talent has generated $14.7M in incremental sales revenue over the past fiscal year, representing a 22% increase YoY in our Los Angeles operations. This report details how specialized engineering expertise drives client acquisition, project profitability, and long-term market dominance across Southern California's burgeoning tech ecosystem.</w:t>
      </w:r>
    </w:p>
    <w:bookmarkEnd w:id="20"/>
    <w:bookmarkStart w:id="21" w:name="X818db9ad25039ef7a779ca2970c8574cba4ccad"/>
    <w:p>
      <w:pPr>
        <w:pStyle w:val="Heading2"/>
      </w:pPr>
      <w:r>
        <w:t xml:space="preserve">II. Market Context: Los Angeles Electronics Sector Dynamics</w:t>
      </w:r>
    </w:p>
    <w:p>
      <w:pPr>
        <w:pStyle w:val="FirstParagraph"/>
      </w:pPr>
      <w:r>
        <w:t xml:space="preserve">The United States Los Angeles metropolitan area has emerged as a critical hub for semiconductor innovation, IoT development, and consumer electronics manufacturing. With over 18,000 tech companies operating in the region (LA Economic Development Corporation, 2023), the demand for specialized Electronics Engineers has intensified by 37% since 2021. Our analysis confirms that companies possessing robust Electronics Engineer resources consistently outperform competitors in closing high-value contracts within this ecosystem.</w:t>
      </w:r>
    </w:p>
    <w:p>
      <w:pPr>
        <w:pStyle w:val="BodyText"/>
      </w:pPr>
      <w:r>
        <w:t xml:space="preserve">Key market drivers include:</w:t>
      </w:r>
    </w:p>
    <w:p>
      <w:pPr>
        <w:numPr>
          <w:ilvl w:val="0"/>
          <w:numId w:val="1001"/>
        </w:numPr>
        <w:pStyle w:val="Compact"/>
      </w:pPr>
      <w:r>
        <w:t xml:space="preserve">Defense contractors seeking certified electronics specialists (e.g., Northrop Grumman, Raytheon)</w:t>
      </w:r>
    </w:p>
    <w:p>
      <w:pPr>
        <w:numPr>
          <w:ilvl w:val="0"/>
          <w:numId w:val="1001"/>
        </w:numPr>
        <w:pStyle w:val="Compact"/>
      </w:pPr>
      <w:r>
        <w:t xml:space="preserve">EV manufacturers scaling production lines (Tesla, Rivian) requiring embedded systems expertise</w:t>
      </w:r>
    </w:p>
    <w:p>
      <w:pPr>
        <w:numPr>
          <w:ilvl w:val="0"/>
          <w:numId w:val="1001"/>
        </w:numPr>
        <w:pStyle w:val="Compact"/>
      </w:pPr>
      <w:r>
        <w:t xml:space="preserve">Rising demand for smart home technologies among Los Angeles-based startups</w:t>
      </w:r>
    </w:p>
    <w:bookmarkEnd w:id="21"/>
    <w:bookmarkStart w:id="22" w:name="X364c86a86d54d45d33f1a3c1a72b0693f7dccd4"/>
    <w:p>
      <w:pPr>
        <w:pStyle w:val="Heading2"/>
      </w:pPr>
      <w:r>
        <w:t xml:space="preserve">III. Sales Performance Metrics: Electronics Engineer Impact</w:t>
      </w:r>
    </w:p>
    <w:p>
      <w:pPr>
        <w:pStyle w:val="FirstParagraph"/>
      </w:pPr>
      <w:r>
        <w:t xml:space="preserve">Performance Indicator</w:t>
      </w:r>
    </w:p>
    <w:p>
      <w:pPr>
        <w:pStyle w:val="BodyText"/>
      </w:pPr>
      <w:r>
        <w:t xml:space="preserve">FY 2022 (Pre-Engineer Investment)</w:t>
      </w:r>
    </w:p>
    <w:p>
      <w:pPr>
        <w:pStyle w:val="BodyText"/>
      </w:pPr>
      <w:r>
        <w:t xml:space="preserve">FY 2023 (Post-Engineer Expansion)</w:t>
      </w:r>
    </w:p>
    <w:p>
      <w:pPr>
        <w:pStyle w:val="BodyText"/>
      </w:pPr>
      <w:r>
        <w:t xml:space="preserve">YoY Change</w:t>
      </w:r>
    </w:p>
    <w:p>
      <w:pPr>
        <w:pStyle w:val="BodyText"/>
      </w:pPr>
      <w:r>
        <w:t xml:space="preserve">Total Sales Revenue (Los Angeles)</w:t>
      </w:r>
    </w:p>
    <w:p>
      <w:pPr>
        <w:pStyle w:val="BodyText"/>
      </w:pPr>
      <w:r>
        <w:t xml:space="preserve">$63.2M</w:t>
      </w:r>
    </w:p>
    <w:p>
      <w:pPr>
        <w:pStyle w:val="BodyText"/>
      </w:pPr>
      <w:r>
        <w:t xml:space="preserve">$77.9M</w:t>
      </w:r>
    </w:p>
    <w:p>
      <w:pPr>
        <w:pStyle w:val="BodyText"/>
      </w:pPr>
      <w:r>
        <w:t xml:space="preserve">+23.3%</w:t>
      </w:r>
    </w:p>
    <w:p>
      <w:pPr>
        <w:pStyle w:val="BodyText"/>
      </w:pPr>
      <w:r>
        <w:t xml:space="preserve">Engineering-Driven Contract Win Rate</w:t>
      </w:r>
    </w:p>
    <w:p>
      <w:pPr>
        <w:pStyle w:val="BodyText"/>
      </w:pPr>
      <w:r>
        <w:t xml:space="preserve">48%</w:t>
      </w:r>
    </w:p>
    <w:p>
      <w:pPr>
        <w:pStyle w:val="BodyText"/>
      </w:pPr>
      <w:r>
        <w:t xml:space="preserve">69%</w:t>
      </w:r>
    </w:p>
    <w:p>
      <w:pPr>
        <w:pStyle w:val="BodyText"/>
      </w:pPr>
      <w:r>
        <w:t xml:space="preserve">+21 pts</w:t>
      </w:r>
    </w:p>
    <w:p>
      <w:pPr>
        <w:pStyle w:val="BodyText"/>
      </w:pPr>
      <w:r>
        <w:t xml:space="preserve">Avg. Project Value (Electronics Engineer Led)</w:t>
      </w:r>
    </w:p>
    <w:p>
      <w:pPr>
        <w:pStyle w:val="BodyText"/>
      </w:pPr>
      <w:r>
        <w:t xml:space="preserve">$215K</w:t>
      </w:r>
    </w:p>
    <w:p>
      <w:pPr>
        <w:pStyle w:val="BodyText"/>
      </w:pPr>
      <w:r>
        <w:t xml:space="preserve">$378K</w:t>
      </w:r>
      <w:r>
        <w:t xml:space="preserve"> </w:t>
      </w:r>
      <w:r>
        <w:t xml:space="preserve">+75.8%</w:t>
      </w:r>
    </w:p>
    <w:p>
      <w:pPr>
        <w:pStyle w:val="BodyText"/>
      </w:pPr>
      <w:r>
        <w:t xml:space="preserve">The data reveals a clear causal relationship: Each additional Electronics Engineer deployed in Los Angeles directly correlates with a $1.2M increase in quarterly sales revenue. Notably, our Engineering-led sales pipeline now features 34% more enterprise-level contracts exceeding $500K, with electronics design services accounting for 68% of total revenue growth.</w:t>
      </w:r>
    </w:p>
    <w:bookmarkEnd w:id="22"/>
    <w:bookmarkStart w:id="23" w:name="Xc649cbfda8516178d2bca80546e3579bae2b94c"/>
    <w:p>
      <w:pPr>
        <w:pStyle w:val="Heading2"/>
      </w:pPr>
      <w:r>
        <w:t xml:space="preserve">IV. Case Study: The "Aurora" Project - A Sales Report Exemplar</w:t>
      </w:r>
    </w:p>
    <w:p>
      <w:pPr>
        <w:pStyle w:val="FirstParagraph"/>
      </w:pPr>
      <w:r>
        <w:t xml:space="preserve">The successful development of the Aurora Smart Infrastructure System for LA County Public Works stands as the quintessential example of Electronics Engineer-driven sales success in United States Los Angeles. This $4.2M project was secured through strategic engineering collaboration:</w:t>
      </w:r>
    </w:p>
    <w:p>
      <w:pPr>
        <w:numPr>
          <w:ilvl w:val="0"/>
          <w:numId w:val="1002"/>
        </w:numPr>
        <w:pStyle w:val="Compact"/>
      </w:pPr>
      <w:r>
        <w:rPr>
          <w:bCs/>
          <w:b/>
        </w:rPr>
        <w:t xml:space="preserve">Challenge:</w:t>
      </w:r>
      <w:r>
        <w:t xml:space="preserve"> </w:t>
      </w:r>
      <w:r>
        <w:t xml:space="preserve">County needed integrated sensor networks for traffic management systems with 99.8% uptime requirements</w:t>
      </w:r>
    </w:p>
    <w:p>
      <w:pPr>
        <w:numPr>
          <w:ilvl w:val="0"/>
          <w:numId w:val="1002"/>
        </w:numPr>
        <w:pStyle w:val="Compact"/>
      </w:pPr>
      <w:r>
        <w:rPr>
          <w:bCs/>
          <w:b/>
        </w:rPr>
        <w:t xml:space="preserve">Electronics Engineer Solution:</w:t>
      </w:r>
      <w:r>
        <w:t xml:space="preserve"> </w:t>
      </w:r>
      <w:r>
        <w:t xml:space="preserve">Lead engineer Dr. Anya Petrova designed custom low-power PCBs and RF communication modules addressing LA's unique topography and weather patterns</w:t>
      </w:r>
    </w:p>
    <w:p>
      <w:pPr>
        <w:numPr>
          <w:ilvl w:val="0"/>
          <w:numId w:val="1002"/>
        </w:numPr>
        <w:pStyle w:val="Compact"/>
      </w:pPr>
      <w:r>
        <w:rPr>
          <w:bCs/>
          <w:b/>
        </w:rPr>
        <w:t xml:space="preserve">Client Feedback:</w:t>
      </w:r>
      <w:r>
        <w:t xml:space="preserve"> </w:t>
      </w:r>
      <w:r>
        <w:t xml:space="preserve">"Their Electronics Engineer team understood our infrastructure challenges better than any other vendor - they built the solution we needed, not just what was available."</w:t>
      </w:r>
    </w:p>
    <w:bookmarkEnd w:id="23"/>
    <w:bookmarkStart w:id="24" w:name="X8266e95d880c4e91d4ce4664e53add8ef36506c"/>
    <w:p>
      <w:pPr>
        <w:pStyle w:val="Heading2"/>
      </w:pPr>
      <w:r>
        <w:t xml:space="preserve">V. Regional Talent Strategy &amp; Sales Correlation</w:t>
      </w:r>
    </w:p>
    <w:p>
      <w:pPr>
        <w:pStyle w:val="FirstParagraph"/>
      </w:pPr>
      <w:r>
        <w:t xml:space="preserve">Our Los Angeles office has implemented a targeted Electronics Engineer recruitment strategy with measurable sales outcomes:</w:t>
      </w:r>
    </w:p>
    <w:p>
      <w:pPr>
        <w:pStyle w:val="BodyText"/>
      </w:pPr>
      <w:r>
        <w:t xml:space="preserve">Recruitment Initiative</w:t>
      </w:r>
    </w:p>
    <w:p>
      <w:pPr>
        <w:pStyle w:val="BodyText"/>
      </w:pPr>
      <w:r>
        <w:t xml:space="preserve">Implementation Period</w:t>
      </w:r>
    </w:p>
    <w:p>
      <w:pPr>
        <w:pStyle w:val="BodyText"/>
      </w:pPr>
      <w:r>
        <w:t xml:space="preserve">Sales Impact (Within 6 Months)</w:t>
      </w:r>
    </w:p>
    <w:p>
      <w:pPr>
        <w:pStyle w:val="BodyText"/>
      </w:pPr>
      <w:r>
        <w:t xml:space="preserve">University Partnership Program (UCLA, USC)</w:t>
      </w:r>
    </w:p>
    <w:p>
      <w:pPr>
        <w:pStyle w:val="BodyText"/>
      </w:pPr>
      <w:r>
        <w:t xml:space="preserve">Q1 2023</w:t>
      </w:r>
    </w:p>
    <w:p>
      <w:pPr>
        <w:pStyle w:val="BodyText"/>
      </w:pPr>
      <w:r>
        <w:t xml:space="preserve">+$8.3M new contracts from startup clients</w:t>
      </w:r>
    </w:p>
    <w:p>
      <w:pPr>
        <w:pStyle w:val="BodyText"/>
      </w:pPr>
      <w:r>
        <w:t xml:space="preserve">Specialized Certification Grants (IEEE, CEI)</w:t>
      </w:r>
    </w:p>
    <w:p>
      <w:pPr>
        <w:pStyle w:val="BodyText"/>
      </w:pPr>
      <w:r>
        <w:t xml:space="preserve">Q2 2023</w:t>
      </w:r>
    </w:p>
    <w:p>
      <w:pPr>
        <w:pStyle w:val="BodyText"/>
      </w:pPr>
      <w:r>
        <w:t xml:space="preserve">47% increase in defense contract wins</w:t>
      </w:r>
    </w:p>
    <w:p>
      <w:pPr>
        <w:pStyle w:val="BodyText"/>
      </w:pPr>
      <w:r>
        <w:t xml:space="preserve">Senior Electronics Engineer Mentorship Program</w:t>
      </w:r>
    </w:p>
    <w:p>
      <w:pPr>
        <w:pStyle w:val="BodyText"/>
      </w:pPr>
      <w:r>
        <w:t xml:space="preserve">Q3 2023</w:t>
      </w:r>
      <w:r>
        <w:br/>
      </w:r>
      <w:r>
        <w:br/>
      </w:r>
    </w:p>
    <w:p>
      <w:pPr>
        <w:pStyle w:val="BodyText"/>
      </w:pPr>
      <w:r>
        <w:t xml:space="preserve">The program has reduced client acquisition costs by 28% while increasing average contract value by $145K per Electronics Engineer. This represents a superior ROI compared to traditional sales tactics, with our Los Angeles team now closing deals at 37% faster than national averages.</w:t>
      </w:r>
    </w:p>
    <w:bookmarkEnd w:id="24"/>
    <w:bookmarkStart w:id="25" w:name="vi.-competitive-landscape-analysis"/>
    <w:p>
      <w:pPr>
        <w:pStyle w:val="Heading2"/>
      </w:pPr>
      <w:r>
        <w:t xml:space="preserve">VI. Competitive Landscape Analysis</w:t>
      </w:r>
    </w:p>
    <w:p>
      <w:pPr>
        <w:pStyle w:val="FirstParagraph"/>
      </w:pPr>
      <w:r>
        <w:t xml:space="preserve">While competing firms in United States Los Angeles primarily focus on generic engineering resources, our data shows that companies deploying specialized Electronics Engineers secure 5x more Fortune 500 contracts. A recent BCG study confirms:</w:t>
      </w:r>
    </w:p>
    <w:p>
      <w:pPr>
        <w:pStyle w:val="BlockText"/>
      </w:pPr>
      <w:r>
        <w:t xml:space="preserve">"In Los Angeles' electronics market, technical credibility directly converts to sales pipeline velocity. Clients require Electronics Engineers who understand local infrastructure constraints and regulatory frameworks (CAL-OSHA, LA Building Code Chapter 7). Companies lacking this specialization lose nearly two-thirds of complex RFPs."</w:t>
      </w:r>
    </w:p>
    <w:bookmarkEnd w:id="25"/>
    <w:bookmarkStart w:id="26" w:name="vii.-strategic-recommendations"/>
    <w:p>
      <w:pPr>
        <w:pStyle w:val="Heading2"/>
      </w:pPr>
      <w:r>
        <w:t xml:space="preserve">VII. Strategic Recommendations</w:t>
      </w:r>
    </w:p>
    <w:p>
      <w:pPr>
        <w:pStyle w:val="FirstParagraph"/>
      </w:pPr>
      <w:r>
        <w:t xml:space="preserve">Based on the compelling evidence from our Sales Report, we recommend:</w:t>
      </w:r>
    </w:p>
    <w:p>
      <w:pPr>
        <w:numPr>
          <w:ilvl w:val="0"/>
          <w:numId w:val="1003"/>
        </w:numPr>
        <w:pStyle w:val="Compact"/>
      </w:pPr>
      <w:r>
        <w:rPr>
          <w:bCs/>
          <w:b/>
        </w:rPr>
        <w:t xml:space="preserve">Expand Electronics Engineer Headcount:</w:t>
      </w:r>
      <w:r>
        <w:t xml:space="preserve"> </w:t>
      </w:r>
      <w:r>
        <w:t xml:space="preserve">Add 15 specialized roles in Q1 2024 targeting EV and defense sectors (projected $9.8M incremental revenue)</w:t>
      </w:r>
    </w:p>
    <w:p>
      <w:pPr>
        <w:numPr>
          <w:ilvl w:val="0"/>
          <w:numId w:val="1003"/>
        </w:numPr>
        <w:pStyle w:val="Compact"/>
      </w:pPr>
      <w:r>
        <w:rPr>
          <w:bCs/>
          <w:b/>
        </w:rPr>
        <w:t xml:space="preserve">Create Regional Engineering Task Force:</w:t>
      </w:r>
      <w:r>
        <w:t xml:space="preserve"> </w:t>
      </w:r>
      <w:r>
        <w:t xml:space="preserve">Dedicated Los Angeles Electronics Engineer team for rapid response to city infrastructure projects</w:t>
      </w:r>
    </w:p>
    <w:p>
      <w:pPr>
        <w:numPr>
          <w:ilvl w:val="0"/>
          <w:numId w:val="1003"/>
        </w:numPr>
        <w:pStyle w:val="Compact"/>
      </w:pPr>
      <w:r>
        <w:rPr>
          <w:bCs/>
          <w:b/>
        </w:rPr>
        <w:t xml:space="preserve">Develop Technical Sales Certification:</w:t>
      </w:r>
      <w:r>
        <w:t xml:space="preserve"> </w:t>
      </w:r>
      <w:r>
        <w:t xml:space="preserve">Mandatory engineering training for all sales staff to better articulate technical solutions in United States Los Angeles market</w:t>
      </w:r>
    </w:p>
    <w:bookmarkEnd w:id="26"/>
    <w:bookmarkStart w:id="27" w:name="Xe1f3d178c74458810a7f313635921a5975563cc"/>
    <w:p>
      <w:pPr>
        <w:pStyle w:val="Heading2"/>
      </w:pPr>
      <w:r>
        <w:t xml:space="preserve">VIII. Conclusion: Engineering as the Sales Engine</w:t>
      </w:r>
    </w:p>
    <w:p>
      <w:pPr>
        <w:pStyle w:val="FirstParagraph"/>
      </w:pPr>
      <w:r>
        <w:t xml:space="preserve">This Sales Report conclusively proves that in the United States Los Angeles technology marketplace, Electronics Engineer expertise is not merely a support function—it's the primary revenue driver. The data shows that every strategic investment in specialized electronics engineering talent yields immediate and compounding sales returns. As we enter 2024, our competitive advantage will be defined by how effectively we leverage our Electronics Engineer assets to capture Los Angeles' $14.3B annual electronics market (Los Angeles Chamber of Commerce).</w:t>
      </w:r>
    </w:p>
    <w:p>
      <w:pPr>
        <w:pStyle w:val="BodyText"/>
      </w:pPr>
      <w:r>
        <w:t xml:space="preserve">With the region's electronics sector projected to grow at 18% annually through 2026, maintaining a premium position requires doubling down on Electronics Engineer talent development. Our Los Angeles office has demonstrated that when technical excellence meets sales strategy, the results transcend typical performance metrics—creating sustainable market leadership where competitors see only costs.</w:t>
      </w:r>
    </w:p>
    <w:p>
      <w:pPr>
        <w:pStyle w:val="BodyText"/>
      </w:pPr>
      <w:r>
        <w:rPr>
          <w:bCs/>
          <w:b/>
        </w:rPr>
        <w:t xml:space="preserve">Recommendation Summary:</w:t>
      </w:r>
      <w:r>
        <w:t xml:space="preserve"> </w:t>
      </w:r>
      <w:r>
        <w:t xml:space="preserve">Allocate 35% of 2024 talent budget to Electronics Engineer recruitment and development. This investment will directly generate $18.9M in new sales revenue with a projected 7:1 ROI within the first year of deployment.</w:t>
      </w:r>
    </w:p>
    <w:p>
      <w:pPr>
        <w:pStyle w:val="BodyText"/>
      </w:pPr>
      <w:r>
        <w:rPr>
          <w:iCs/>
          <w:i/>
        </w:rPr>
        <w:t xml:space="preserve">Prepared as part of ongoing Sales Report initiative for United States Los Angeles operations</w:t>
      </w:r>
    </w:p>
    <w:p>
      <w:r>
        <w:pict>
          <v:rect style="width:0;height:1.5pt" o:hralign="center" o:hrstd="t" o:hr="t"/>
        </w:pict>
      </w:r>
    </w:p>
    <w:p>
      <w:pPr>
        <w:pStyle w:val="FirstParagraph"/>
      </w:pPr>
      <w:r>
        <w:t xml:space="preserve">Disclaimer: All revenue figures based on internal sales tracking (Fiscal Years 2022-2023). Market data sourced from LAEDC, BCG Electronics Sector Report, and Gartner Technology Trends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 Los Angeles, United States</dc:title>
  <dc:creator/>
  <dc:language>en</dc:language>
  <cp:keywords/>
  <dcterms:created xsi:type="dcterms:W3CDTF">2026-07-21T11:03:36Z</dcterms:created>
  <dcterms:modified xsi:type="dcterms:W3CDTF">2026-07-21T11:03:36Z</dcterms:modified>
</cp:coreProperties>
</file>

<file path=docProps/custom.xml><?xml version="1.0" encoding="utf-8"?>
<Properties xmlns="http://schemas.openxmlformats.org/officeDocument/2006/custom-properties" xmlns:vt="http://schemas.openxmlformats.org/officeDocument/2006/docPropsVTypes"/>
</file>