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761e80b3a9cff1babeaa1a90bcd7cb617256401"/>
    <w:p>
      <w:pPr>
        <w:pStyle w:val="Heading1"/>
      </w:pPr>
      <w:r>
        <w:t xml:space="preserve">Annual Sales Report: Environmental Engineering Services Market Analysis in Argentina Buenos Aires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Board of Directors</w:t>
      </w:r>
      <w:r>
        <w:br/>
      </w:r>
      <w:r>
        <w:rPr>
          <w:bCs/>
          <w:b/>
        </w:rPr>
        <w:t xml:space="preserve">Prepared By:</w:t>
      </w:r>
      <w:r>
        <w:t xml:space="preserve"> </w:t>
      </w:r>
      <w:r>
        <w:t xml:space="preserve">Strategic Sales Division, Latin America Operations</w:t>
      </w:r>
    </w:p>
    <w:bookmarkStart w:id="20" w:name="i.-executive-summary"/>
    <w:p>
      <w:pPr>
        <w:pStyle w:val="Heading2"/>
      </w:pPr>
      <w:r>
        <w:t xml:space="preserve">I. Executive Summary</w:t>
      </w:r>
    </w:p>
    <w:p>
      <w:pPr>
        <w:pStyle w:val="FirstParagraph"/>
      </w:pPr>
      <w:r>
        <w:t xml:space="preserve">This comprehensive Sales Report details the performance of Environmental Engineering services across Argentina Buenos Aires during 2023. The report confirms that demand for certified Environmental Engineers has surged by 34% year-over-year, driven by stringent national regulations (Law 25,673) and corporate ESG commitments. Our firm achieved $4.8M in revenue from Environmental Engineering projects in Buenos Aires alone, representing 18% of total Latin American sales. Key growth areas include industrial wastewater remediation, sustainable urban development planning, and carbon footprint auditing for multinational corporations headquartered in the city's financial district.</w:t>
      </w:r>
    </w:p>
    <w:bookmarkEnd w:id="20"/>
    <w:bookmarkStart w:id="21" w:name="Xefeacd54a98031355ec9afcb8dadf9756b42a14"/>
    <w:p>
      <w:pPr>
        <w:pStyle w:val="Heading2"/>
      </w:pPr>
      <w:r>
        <w:t xml:space="preserve">II. Market Context: Argentina Buenos Aires Environmental Engineering Landscape</w:t>
      </w:r>
    </w:p>
    <w:p>
      <w:pPr>
        <w:pStyle w:val="FirstParagraph"/>
      </w:pPr>
      <w:r>
        <w:t xml:space="preserve">Buenos Aires City has emerged as Argentina's epicenter for environmental engineering innovation. With 13 million residents and 85% of the nation's manufacturing capacity, the capital faces acute challenges including contaminated groundwater in La Plata Basin, air quality degradation near industrial corridors (San Martín/Avellaneda), and waste management pressures from rapid urbanization. The 2023 National Environmental Policy mandates all industrial expansions to integrate Environmental Engineer-certified impact assessments – creating a market ripe for specialized service providers.</w:t>
      </w:r>
    </w:p>
    <w:p>
      <w:pPr>
        <w:pStyle w:val="BodyText"/>
      </w:pPr>
      <w:r>
        <w:t xml:space="preserve">Our sales data shows Buenos Aires generates 63% of Argentina's environmental engineering contracts, with the financial district (Puerto Madero, Microcentro) accounting for 42% of high-value projects. Notable trends include:</w:t>
      </w:r>
    </w:p>
    <w:p>
      <w:pPr>
        <w:numPr>
          <w:ilvl w:val="0"/>
          <w:numId w:val="1001"/>
        </w:numPr>
        <w:pStyle w:val="Compact"/>
      </w:pPr>
      <w:r>
        <w:t xml:space="preserve">32% YoY increase in municipal infrastructure contracts (city-led green corridors initiative)</w:t>
      </w:r>
    </w:p>
    <w:p>
      <w:pPr>
        <w:numPr>
          <w:ilvl w:val="0"/>
          <w:numId w:val="1001"/>
        </w:numPr>
        <w:pStyle w:val="Compact"/>
      </w:pPr>
      <w:r>
        <w:t xml:space="preserve">17 new multinational HQs requiring Environmental Engineer compliance audits</w:t>
      </w:r>
    </w:p>
    <w:p>
      <w:pPr>
        <w:numPr>
          <w:ilvl w:val="0"/>
          <w:numId w:val="1001"/>
        </w:numPr>
        <w:pStyle w:val="Compact"/>
      </w:pPr>
      <w:r>
        <w:t xml:space="preserve">Government-backed $180M wastewater treatment modernization program</w:t>
      </w:r>
    </w:p>
    <w:bookmarkEnd w:id="21"/>
    <w:bookmarkStart w:id="22" w:name="X217188ae76eddce969f201b0c71430f98154562"/>
    <w:p>
      <w:pPr>
        <w:pStyle w:val="Heading2"/>
      </w:pPr>
      <w:r>
        <w:t xml:space="preserve">III. Sales Performance Breakdown: Key Environmental Engineering Service Lines</w:t>
      </w:r>
    </w:p>
    <w:p>
      <w:pPr>
        <w:pStyle w:val="FirstParagraph"/>
      </w:pPr>
      <w:r>
        <w:t xml:space="preserve">Service Category</w:t>
      </w:r>
    </w:p>
    <w:p>
      <w:pPr>
        <w:pStyle w:val="BodyText"/>
      </w:pPr>
      <w:r>
        <w:t xml:space="preserve">Revenue (USD)</w:t>
      </w:r>
    </w:p>
    <w:p>
      <w:pPr>
        <w:pStyle w:val="BodyText"/>
      </w:pPr>
      <w:r>
        <w:t xml:space="preserve">% of Buenos Aires Total</w:t>
      </w:r>
    </w:p>
    <w:p>
      <w:pPr>
        <w:pStyle w:val="BodyText"/>
      </w:pPr>
      <w:r>
        <w:t xml:space="preserve">YoY Growth</w:t>
      </w:r>
    </w:p>
    <w:p>
      <w:pPr>
        <w:pStyle w:val="BodyText"/>
      </w:pPr>
      <w:r>
        <w:rPr>
          <w:bCs/>
          <w:b/>
        </w:rPr>
        <w:t xml:space="preserve">Sustainable Urban Development Planning</w:t>
      </w:r>
    </w:p>
    <w:p>
      <w:pPr>
        <w:pStyle w:val="BodyText"/>
      </w:pPr>
      <w:r>
        <w:t xml:space="preserve">$1.9M</w:t>
      </w:r>
    </w:p>
    <w:p>
      <w:pPr>
        <w:pStyle w:val="BodyText"/>
      </w:pPr>
      <w:r>
        <w:t xml:space="preserve">39.6%</w:t>
      </w:r>
    </w:p>
    <w:p>
      <w:pPr>
        <w:pStyle w:val="BodyText"/>
      </w:pPr>
      <w:r>
        <w:t xml:space="preserve">+41%</w:t>
      </w:r>
    </w:p>
    <w:p>
      <w:pPr>
        <w:pStyle w:val="BodyText"/>
      </w:pPr>
      <w:r>
        <w:rPr>
          <w:bCs/>
          <w:b/>
        </w:rPr>
        <w:t xml:space="preserve">Industrial Wastewater Remediation</w:t>
      </w:r>
    </w:p>
    <w:p>
      <w:pPr>
        <w:pStyle w:val="BodyText"/>
      </w:pPr>
      <w:r>
        <w:t xml:space="preserve">$1.2M</w:t>
      </w:r>
    </w:p>
    <w:p>
      <w:pPr>
        <w:pStyle w:val="BodyText"/>
      </w:pPr>
      <w:r>
        <w:t xml:space="preserve">25.0%</w:t>
      </w:r>
    </w:p>
    <w:p>
      <w:pPr>
        <w:pStyle w:val="BodyText"/>
      </w:pPr>
      <w:r>
        <w:t xml:space="preserve">+37%</w:t>
      </w:r>
    </w:p>
    <w:p>
      <w:pPr>
        <w:pStyle w:val="BodyText"/>
      </w:pPr>
      <w:r>
        <w:rPr>
          <w:bCs/>
          <w:b/>
        </w:rPr>
        <w:t xml:space="preserve">Carbon Footprint Auditing (ESG Compliance)</w:t>
      </w:r>
    </w:p>
    <w:p>
      <w:pPr>
        <w:pStyle w:val="BodyText"/>
      </w:pPr>
      <w:r>
        <w:t xml:space="preserve">$950K</w:t>
      </w:r>
    </w:p>
    <w:p>
      <w:pPr>
        <w:pStyle w:val="BodyText"/>
      </w:pPr>
      <w:r>
        <w:t xml:space="preserve">19.8%</w:t>
      </w:r>
    </w:p>
    <w:p>
      <w:pPr>
        <w:pStyle w:val="BodyText"/>
      </w:pPr>
      <w:r>
        <w:br/>
      </w:r>
    </w:p>
    <w:p>
      <w:pPr>
        <w:pStyle w:val="BodyText"/>
      </w:pPr>
      <w:r>
        <w:t xml:space="preserve">+28%</w:t>
      </w:r>
    </w:p>
    <w:p>
      <w:pPr>
        <w:pStyle w:val="BodyText"/>
      </w:pPr>
      <w:r>
        <w:rPr>
          <w:bCs/>
          <w:b/>
        </w:rPr>
        <w:t xml:space="preserve">Soil Contamination Assessment</w:t>
      </w:r>
    </w:p>
    <w:p>
      <w:pPr>
        <w:pStyle w:val="BodyText"/>
      </w:pPr>
      <w:r>
        <w:t xml:space="preserve">$720K</w:t>
      </w:r>
    </w:p>
    <w:p>
      <w:pPr>
        <w:pStyle w:val="BodyText"/>
      </w:pPr>
      <w:r>
        <w:t xml:space="preserve">15.0%</w:t>
      </w:r>
    </w:p>
    <w:p>
      <w:pPr>
        <w:pStyle w:val="BodyText"/>
      </w:pPr>
      <w:r>
        <w:t xml:space="preserve">+24%</w:t>
      </w:r>
    </w:p>
    <w:p>
      <w:pPr>
        <w:pStyle w:val="BodyText"/>
      </w:pPr>
      <w:r>
        <w:rPr>
          <w:iCs/>
          <w:i/>
        </w:rPr>
        <w:t xml:space="preserve">NB: All figures reflect services delivered within Buenos Aires Province, with 92% of contracts originating from the City proper.</w:t>
      </w:r>
    </w:p>
    <w:bookmarkEnd w:id="22"/>
    <w:bookmarkStart w:id="23" w:name="X8375299b1041363dd764c28b7002ffcb14eaebe"/>
    <w:p>
      <w:pPr>
        <w:pStyle w:val="Heading2"/>
      </w:pPr>
      <w:r>
        <w:t xml:space="preserve">IV. Strategic Client Acquisition in Argentina Buenos Aires</w:t>
      </w:r>
    </w:p>
    <w:p>
      <w:pPr>
        <w:pStyle w:val="FirstParagraph"/>
      </w:pPr>
      <w:r>
        <w:t xml:space="preserve">Our Environmental Engineer team secured 17 new enterprise clients in Q3/Q4 2023, including:</w:t>
      </w:r>
    </w:p>
    <w:p>
      <w:pPr>
        <w:numPr>
          <w:ilvl w:val="0"/>
          <w:numId w:val="1002"/>
        </w:numPr>
        <w:pStyle w:val="Compact"/>
      </w:pPr>
      <w:r>
        <w:rPr>
          <w:bCs/>
          <w:b/>
        </w:rPr>
        <w:t xml:space="preserve">AstraZeneca Argentina:</w:t>
      </w:r>
      <w:r>
        <w:t xml:space="preserve"> </w:t>
      </w:r>
      <w:r>
        <w:t xml:space="preserve">$680K contract for sustainable pharmaceutical plant expansion (Environmental Engineer-led site remediation)</w:t>
      </w:r>
    </w:p>
    <w:p>
      <w:pPr>
        <w:numPr>
          <w:ilvl w:val="0"/>
          <w:numId w:val="1002"/>
        </w:numPr>
        <w:pStyle w:val="Compact"/>
      </w:pPr>
      <w:r>
        <w:rPr>
          <w:bCs/>
          <w:b/>
        </w:rPr>
        <w:t xml:space="preserve">Grupo Techint:</w:t>
      </w:r>
      <w:r>
        <w:t xml:space="preserve"> </w:t>
      </w:r>
      <w:r>
        <w:t xml:space="preserve">$420K agreement for industrial emissions monitoring system in Buenos Aires Port</w:t>
      </w:r>
    </w:p>
    <w:p>
      <w:pPr>
        <w:numPr>
          <w:ilvl w:val="0"/>
          <w:numId w:val="1002"/>
        </w:numPr>
        <w:pStyle w:val="Compact"/>
      </w:pPr>
      <w:r>
        <w:rPr>
          <w:bCs/>
          <w:b/>
        </w:rPr>
        <w:t xml:space="preserve">City of Buenos Aires (Municipalidad de Buenos Aires):</w:t>
      </w:r>
      <w:r>
        <w:t xml:space="preserve"> </w:t>
      </w:r>
      <w:r>
        <w:t xml:space="preserve">$1.1M framework agreement for green space ecosystem restoration (Environmental Engineer team managing 5 municipal parks)</w:t>
      </w:r>
    </w:p>
    <w:p>
      <w:pPr>
        <w:numPr>
          <w:ilvl w:val="0"/>
          <w:numId w:val="1002"/>
        </w:numPr>
        <w:pStyle w:val="Compact"/>
      </w:pPr>
      <w:r>
        <w:rPr>
          <w:bCs/>
          <w:b/>
        </w:rPr>
        <w:t xml:space="preserve">Banco Galicia:</w:t>
      </w:r>
      <w:r>
        <w:t xml:space="preserve"> </w:t>
      </w:r>
      <w:r>
        <w:t xml:space="preserve">$320K ESG compliance audit for all branch operations across 12 provinces</w:t>
      </w:r>
    </w:p>
    <w:p>
      <w:pPr>
        <w:pStyle w:val="FirstParagraph"/>
      </w:pPr>
      <w:r>
        <w:t xml:space="preserve">This client diversification reduced our revenue concentration risk from 78% (2021) to 54% (2023), with financial services and manufacturing now representing equal market share.</w:t>
      </w:r>
    </w:p>
    <w:bookmarkEnd w:id="23"/>
    <w:bookmarkStart w:id="24" w:name="X833ba295e5a229820cfe489a7bc3d5740f2af78"/>
    <w:p>
      <w:pPr>
        <w:pStyle w:val="Heading2"/>
      </w:pPr>
      <w:r>
        <w:t xml:space="preserve">V. Challenges &amp; Market Intelligence: Argentina Buenos Aires Specifics</w:t>
      </w:r>
    </w:p>
    <w:p>
      <w:pPr>
        <w:pStyle w:val="FirstParagraph"/>
      </w:pPr>
      <w:r>
        <w:t xml:space="preserve">Despite strong growth, our sales team identified critical regional challenges requiring Environmental Engineer specialization:</w:t>
      </w:r>
    </w:p>
    <w:p>
      <w:pPr>
        <w:numPr>
          <w:ilvl w:val="0"/>
          <w:numId w:val="1003"/>
        </w:numPr>
        <w:pStyle w:val="Compact"/>
      </w:pPr>
      <w:r>
        <w:rPr>
          <w:bCs/>
          <w:b/>
        </w:rPr>
        <w:t xml:space="preserve">Regulatory Fragmentation:</w:t>
      </w:r>
      <w:r>
        <w:t xml:space="preserve"> </w:t>
      </w:r>
      <w:r>
        <w:t xml:space="preserve">37 different local ordinances across Buenos Aires districts complicate project timelines. Our Environmental Engineers now maintain dedicated legal compliance databases updated weekly.</w:t>
      </w:r>
    </w:p>
    <w:p>
      <w:pPr>
        <w:numPr>
          <w:ilvl w:val="0"/>
          <w:numId w:val="1003"/>
        </w:numPr>
        <w:pStyle w:val="Compact"/>
      </w:pPr>
      <w:r>
        <w:rPr>
          <w:bCs/>
          <w:b/>
        </w:rPr>
        <w:t xml:space="preserve">Talent Acquisition Gap:</w:t>
      </w:r>
      <w:r>
        <w:t xml:space="preserve"> </w:t>
      </w:r>
      <w:r>
        <w:t xml:space="preserve">Only 28% of Argentina's licensed Environmental Engineers operate in Buenos Aires, creating premium service pricing ($185/hr vs. national average $142/hr).</w:t>
      </w:r>
    </w:p>
    <w:p>
      <w:pPr>
        <w:numPr>
          <w:ilvl w:val="0"/>
          <w:numId w:val="1003"/>
        </w:numPr>
        <w:pStyle w:val="Compact"/>
      </w:pPr>
      <w:r>
        <w:rPr>
          <w:bCs/>
          <w:b/>
        </w:rPr>
        <w:t xml:space="preserve">Currency Volatility:</w:t>
      </w:r>
      <w:r>
        <w:t xml:space="preserve"> </w:t>
      </w:r>
      <w:r>
        <w:t xml:space="preserve">47% of our project costs are dollar-denominated (equipment imports), while client payments are pesos. We've introduced 30% upfront payment terms for all new contracts.</w:t>
      </w:r>
    </w:p>
    <w:bookmarkEnd w:id="24"/>
    <w:bookmarkStart w:id="25" w:name="X6e031b4e09b35aa2dc2c3dd6e5a1bdbad6434fe"/>
    <w:p>
      <w:pPr>
        <w:pStyle w:val="Heading2"/>
      </w:pPr>
      <w:r>
        <w:t xml:space="preserve">VI. Future Outlook &amp; Strategic Recommendations</w:t>
      </w:r>
    </w:p>
    <w:p>
      <w:pPr>
        <w:pStyle w:val="FirstParagraph"/>
      </w:pPr>
      <w:r>
        <w:t xml:space="preserve">Based on market analysis, we project Environmental Engineering services in Argentina Buenos Aires will grow at 26% CAGR through 2027. Our sales strategy must prioritize:</w:t>
      </w:r>
    </w:p>
    <w:p>
      <w:pPr>
        <w:numPr>
          <w:ilvl w:val="0"/>
          <w:numId w:val="1004"/>
        </w:numPr>
        <w:pStyle w:val="Compact"/>
      </w:pPr>
      <w:r>
        <w:rPr>
          <w:bCs/>
          <w:b/>
        </w:rPr>
        <w:t xml:space="preserve">Localization of Expertise:</w:t>
      </w:r>
      <w:r>
        <w:t xml:space="preserve"> </w:t>
      </w:r>
      <w:r>
        <w:t xml:space="preserve">Hire 5 additional Environmental Engineers certified under Argentina's National Directorate for Environment (DIRENA), with focus on hydrogeology (critical for Buenos Aires' groundwater challenges).</w:t>
      </w:r>
    </w:p>
    <w:p>
      <w:pPr>
        <w:numPr>
          <w:ilvl w:val="0"/>
          <w:numId w:val="1004"/>
        </w:numPr>
        <w:pStyle w:val="Compact"/>
      </w:pPr>
      <w:r>
        <w:rPr>
          <w:bCs/>
          <w:b/>
        </w:rPr>
        <w:t xml:space="preserve">Sector-Specific Service Bundling:</w:t>
      </w:r>
      <w:r>
        <w:t xml:space="preserve"> </w:t>
      </w:r>
      <w:r>
        <w:t xml:space="preserve">Develop "Buenos Aires Municipal Compliance Package" including permits, impact assessments, and community engagement – a solution already in 85% of municipal RFPs.</w:t>
      </w:r>
    </w:p>
    <w:p>
      <w:pPr>
        <w:numPr>
          <w:ilvl w:val="0"/>
          <w:numId w:val="1004"/>
        </w:numPr>
        <w:pStyle w:val="Compact"/>
      </w:pPr>
      <w:r>
        <w:rPr>
          <w:bCs/>
          <w:b/>
        </w:rPr>
        <w:t xml:space="preserve">Cross-Sell Opportunities:</w:t>
      </w:r>
      <w:r>
        <w:t xml:space="preserve"> </w:t>
      </w:r>
      <w:r>
        <w:t xml:space="preserve">Leverage Environmental Engineer relationships to upsell GIS mapping and drone-based monitoring services (current penetration: 12% of client base).</w:t>
      </w:r>
    </w:p>
    <w:p>
      <w:pPr>
        <w:pStyle w:val="FirstParagraph"/>
      </w:pPr>
      <w:r>
        <w:t xml:space="preserve">Importantly, the recent "Buenos Aires Green City Plan 2030" mandates all new construction to achieve LEED Gold certification – a $5.7B market opportunity requiring certified Environmental Engineers at every phase.</w:t>
      </w:r>
    </w:p>
    <w:bookmarkEnd w:id="25"/>
    <w:bookmarkStart w:id="26" w:name="vii.-conclusion"/>
    <w:p>
      <w:pPr>
        <w:pStyle w:val="Heading2"/>
      </w:pPr>
      <w:r>
        <w:t xml:space="preserve">VII. Conclusion</w:t>
      </w:r>
    </w:p>
    <w:p>
      <w:pPr>
        <w:pStyle w:val="FirstParagraph"/>
      </w:pPr>
      <w:r>
        <w:t xml:space="preserve">This Sales Report underscores that Argentina Buenos Aires represents the most dynamic environmental engineering market in Latin America, where strategic investment in specialized Environmental Engineer talent directly correlates with revenue growth. Our 34% YoY sales increase validates our regional focus, and with regulatory tailwinds accelerating demand, we project exceeding $6M in Environmental Engineering services revenue for Buenos Aires by Q4 2024.</w:t>
      </w:r>
    </w:p>
    <w:p>
      <w:pPr>
        <w:pStyle w:val="BodyText"/>
      </w:pPr>
      <w:r>
        <w:t xml:space="preserve">The success of this market hinges on our ability to deploy Environmental Engineers who understand Argentina's unique regulatory ecosystem – not merely technical expertise. Our team's dual mastery of soil chemistry and Argentine environmental law (Law 25,673 implementation protocols) has become our competitive differentiator in Buenos Aires. We recommend doubling down on localized training programs to ensure all Environmental Engineer staff achieve DIRENA certification within 18 months.</w:t>
      </w:r>
    </w:p>
    <w:p>
      <w:pPr>
        <w:pStyle w:val="BodyText"/>
      </w:pPr>
      <w:r>
        <w:t xml:space="preserve">As Argentina advances its climate action targets, the role of the Environmental Engineer evolves from compliance officer to strategic business partner. For companies operating in Buenos Aires, investing in environmental engineering excellence is no longer optional – it is the foundation of sustainable market leadership.</w:t>
      </w:r>
    </w:p>
    <w:p>
      <w:pPr>
        <w:pStyle w:val="BodyText"/>
      </w:pPr>
      <w:r>
        <w:rPr>
          <w:bCs/>
          <w:b/>
        </w:rPr>
        <w:t xml:space="preserve">Word Count:</w:t>
      </w:r>
      <w:r>
        <w:t xml:space="preserve"> </w:t>
      </w:r>
      <w:r>
        <w:t xml:space="preserve">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Environmental Engineering Services in Argentina Buenos Aires</dc:title>
  <dc:creator/>
  <dc:language>en</dc:language>
  <cp:keywords/>
  <dcterms:created xsi:type="dcterms:W3CDTF">2026-07-23T12:08:31Z</dcterms:created>
  <dcterms:modified xsi:type="dcterms:W3CDTF">2026-07-23T12:08:31Z</dcterms:modified>
</cp:coreProperties>
</file>

<file path=docProps/custom.xml><?xml version="1.0" encoding="utf-8"?>
<Properties xmlns="http://schemas.openxmlformats.org/officeDocument/2006/custom-properties" xmlns:vt="http://schemas.openxmlformats.org/officeDocument/2006/docPropsVTypes"/>
</file>