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Córdoba,</w:t>
      </w:r>
      <w:r>
        <w:t xml:space="preserve"> </w:t>
      </w:r>
      <w:r>
        <w:t xml:space="preserve">Argentina</w:t>
      </w:r>
    </w:p>
    <w:bookmarkStart w:id="30" w:name="Xeaeca7b6ba50b90a16e0778546b23480b414b85"/>
    <w:p>
      <w:pPr>
        <w:pStyle w:val="Heading1"/>
      </w:pPr>
      <w:r>
        <w:t xml:space="preserve">Comprehensive Sales Report: Environmental Engineering Services in Córdoba, Argentina</w:t>
      </w:r>
    </w:p>
    <w:bookmarkStart w:id="20" w:name="Xefb3471b61c5f63c9eebfe112e20949fa8e4968"/>
    <w:p>
      <w:pPr>
        <w:pStyle w:val="Heading2"/>
      </w:pPr>
      <w:r>
        <w:t xml:space="preserve">Introduction: Strategic Market Positioning</w:t>
      </w:r>
    </w:p>
    <w:p>
      <w:pPr>
        <w:pStyle w:val="FirstParagraph"/>
      </w:pPr>
      <w:r>
        <w:t xml:space="preserve">This report details the sales performance and market dynamics of Environmental Engineering services across Córdoba, Argentina during Q3 2023. As the second-largest economic hub in Argentina and a critical center for industrial agriculture, manufacturing, and renewable energy development, Córdoba presents exceptional growth opportunities for environmental engineering solutions. This Sales Report specifically focuses on our company's strategic expansion within this high-potential market segment, demonstrating how tailored Environmental Engineering services have driven measurable business outcomes in the Argentine context.</w:t>
      </w:r>
    </w:p>
    <w:bookmarkEnd w:id="20"/>
    <w:bookmarkStart w:id="21" w:name="X89e4bef9c01695ff83454892b9852a4e1ebfa4f"/>
    <w:p>
      <w:pPr>
        <w:pStyle w:val="Heading2"/>
      </w:pPr>
      <w:r>
        <w:t xml:space="preserve">Market Analysis: Demand Drivers in Córdoba</w:t>
      </w:r>
    </w:p>
    <w:p>
      <w:pPr>
        <w:pStyle w:val="FirstParagraph"/>
      </w:pPr>
      <w:r>
        <w:t xml:space="preserve">Córdoba's unique economic profile creates accelerating demand for Environmental Engineers. The province accounts for 18% of Argentina's industrial output and hosts over 15,000 manufacturing facilities – including major automotive plants (Volkswagen, Ford), agribusiness giants, and burgeoning renewable energy projects. Key regulatory catalysts include:</w:t>
      </w:r>
    </w:p>
    <w:p>
      <w:pPr>
        <w:numPr>
          <w:ilvl w:val="0"/>
          <w:numId w:val="1001"/>
        </w:numPr>
        <w:pStyle w:val="Compact"/>
      </w:pPr>
      <w:r>
        <w:t xml:space="preserve">Province-wide implementation of Resolución 289/2022 mandating real-time industrial wastewater monitoring</w:t>
      </w:r>
    </w:p>
    <w:p>
      <w:pPr>
        <w:numPr>
          <w:ilvl w:val="0"/>
          <w:numId w:val="1001"/>
        </w:numPr>
        <w:pStyle w:val="Compact"/>
      </w:pPr>
      <w:r>
        <w:t xml:space="preserve">National Law 26.165 requiring comprehensive environmental impact assessments for all new infrastructure projects</w:t>
      </w:r>
    </w:p>
    <w:p>
      <w:pPr>
        <w:numPr>
          <w:ilvl w:val="0"/>
          <w:numId w:val="1001"/>
        </w:numPr>
        <w:pStyle w:val="Compact"/>
      </w:pPr>
      <w:r>
        <w:t xml:space="preserve">Córdoba's 30% renewable energy target by 2030, driving wind/solar farm development in rural zones</w:t>
      </w:r>
    </w:p>
    <w:p>
      <w:pPr>
        <w:pStyle w:val="FirstParagraph"/>
      </w:pPr>
      <w:r>
        <w:t xml:space="preserve">Our market research indicates a 42% YoY increase in Environmental Engineer job postings across Córdoba (source: Labor Market Observatory, CONICET). Notably, 78% of requests originate from medium-sized enterprises seeking compliance solutions rather than multinational corporations – a critical insight for our sales strategy.</w:t>
      </w:r>
    </w:p>
    <w:bookmarkEnd w:id="21"/>
    <w:bookmarkStart w:id="22" w:name="sales-performance-quantitative-results"/>
    <w:p>
      <w:pPr>
        <w:pStyle w:val="Heading2"/>
      </w:pPr>
      <w:r>
        <w:t xml:space="preserve">Sales Performance: Quantitative Results</w:t>
      </w:r>
    </w:p>
    <w:p>
      <w:pPr>
        <w:pStyle w:val="FirstParagraph"/>
      </w:pPr>
      <w:r>
        <w:t xml:space="preserve">Q3 2023 achieved remarkable sales milestones across Córdoba:</w:t>
      </w:r>
    </w:p>
    <w:p>
      <w:pPr>
        <w:pStyle w:val="BodyText"/>
      </w:pPr>
      <w:r>
        <w:t xml:space="preserve">Service Category</w:t>
      </w:r>
    </w:p>
    <w:p>
      <w:pPr>
        <w:pStyle w:val="BodyText"/>
      </w:pPr>
      <w:r>
        <w:t xml:space="preserve">Units Sold</w:t>
      </w:r>
    </w:p>
    <w:p>
      <w:pPr>
        <w:pStyle w:val="BodyText"/>
      </w:pPr>
      <w:r>
        <w:t xml:space="preserve">% Revenue Contribution</w:t>
      </w:r>
    </w:p>
    <w:p>
      <w:pPr>
        <w:pStyle w:val="BodyText"/>
      </w:pPr>
      <w:r>
        <w:t xml:space="preserve">Growth vs Q2 2023</w:t>
      </w:r>
    </w:p>
    <w:p>
      <w:pPr>
        <w:pStyle w:val="BodyText"/>
      </w:pPr>
      <w:r>
        <w:t xml:space="preserve">Industrial Wastewater Compliance Systems (Resolución 289)</w:t>
      </w:r>
    </w:p>
    <w:p>
      <w:pPr>
        <w:pStyle w:val="BodyText"/>
      </w:pPr>
      <w:r>
        <w:t xml:space="preserve">47</w:t>
      </w:r>
    </w:p>
    <w:p>
      <w:pPr>
        <w:pStyle w:val="BodyText"/>
      </w:pPr>
      <w:r>
        <w:t xml:space="preserve">38.5%</w:t>
      </w:r>
    </w:p>
    <w:p>
      <w:pPr>
        <w:pStyle w:val="BodyText"/>
      </w:pPr>
      <w:r>
        <w:t xml:space="preserve">+67%</w:t>
      </w:r>
    </w:p>
    <w:p>
      <w:pPr>
        <w:pStyle w:val="BodyText"/>
      </w:pPr>
      <w:r>
        <w:t xml:space="preserve">Sustainable Agri-Processing Audits</w:t>
      </w:r>
    </w:p>
    <w:p>
      <w:pPr>
        <w:pStyle w:val="BodyText"/>
      </w:pPr>
      <w:r>
        <w:t xml:space="preserve">32</w:t>
      </w:r>
    </w:p>
    <w:p>
      <w:pPr>
        <w:pStyle w:val="BodyText"/>
      </w:pPr>
      <w:r>
        <w:t xml:space="preserve">(Agricultural sector)</w:t>
      </w:r>
    </w:p>
    <w:p>
      <w:pPr>
        <w:pStyle w:val="BodyText"/>
      </w:pPr>
      <w:r>
        <w:t xml:space="preserve">24.1%</w:t>
      </w:r>
    </w:p>
    <w:p>
      <w:pPr>
        <w:pStyle w:val="BodyText"/>
      </w:pPr>
      <w:r>
        <w:t xml:space="preserve">+49%</w:t>
      </w:r>
    </w:p>
    <w:p>
      <w:pPr>
        <w:pStyle w:val="BodyText"/>
      </w:pPr>
      <w:r>
        <w:t xml:space="preserve">Renewable Energy Site Assessments</w:t>
      </w:r>
    </w:p>
    <w:p>
      <w:pPr>
        <w:pStyle w:val="BodyText"/>
      </w:pPr>
      <w:r>
        <w:t xml:space="preserve">19</w:t>
      </w:r>
    </w:p>
    <w:p>
      <w:pPr>
        <w:pStyle w:val="BodyText"/>
      </w:pPr>
      <w:r>
        <w:t xml:space="preserve">(Wind/solar projects)</w:t>
      </w:r>
    </w:p>
    <w:p>
      <w:pPr>
        <w:pStyle w:val="BodyText"/>
      </w:pPr>
      <w:r>
        <w:t xml:space="preserve">18.7%</w:t>
      </w:r>
    </w:p>
    <w:p>
      <w:pPr>
        <w:pStyle w:val="BodyText"/>
      </w:pPr>
      <w:r>
        <w:t xml:space="preserve">+203%</w:t>
      </w:r>
    </w:p>
    <w:p>
      <w:pPr>
        <w:pStyle w:val="BodyText"/>
      </w:pPr>
      <w:r>
        <w:t xml:space="preserve">Municipal Waste Management Planning</w:t>
      </w:r>
    </w:p>
    <w:p>
      <w:pPr>
        <w:pStyle w:val="BodyText"/>
      </w:pPr>
      <w:r>
        <w:t xml:space="preserve">14</w:t>
      </w:r>
    </w:p>
    <w:p>
      <w:pPr>
        <w:pStyle w:val="BodyText"/>
      </w:pPr>
      <w:r>
        <w:t xml:space="preserve">(Córdoba city &amp; 8 surrounding districts)</w:t>
      </w:r>
    </w:p>
    <w:p>
      <w:pPr>
        <w:pStyle w:val="BodyText"/>
      </w:pPr>
      <w:r>
        <w:t xml:space="preserve">13.2%</w:t>
      </w:r>
    </w:p>
    <w:p>
      <w:pPr>
        <w:pStyle w:val="BodyText"/>
      </w:pPr>
      <w:r>
        <w:t xml:space="preserve">+15%</w:t>
      </w:r>
    </w:p>
    <w:p>
      <w:pPr>
        <w:pStyle w:val="BodyText"/>
      </w:pPr>
      <w:r>
        <w:t xml:space="preserve">Total</w:t>
      </w:r>
    </w:p>
    <w:p>
      <w:pPr>
        <w:pStyle w:val="BodyText"/>
      </w:pPr>
      <w:r>
        <w:t xml:space="preserve">112</w:t>
      </w:r>
    </w:p>
    <w:p>
      <w:pPr>
        <w:pStyle w:val="BodyText"/>
      </w:pPr>
      <w:r>
        <w:t xml:space="preserve">100%</w:t>
      </w:r>
    </w:p>
    <w:p>
      <w:pPr>
        <w:pStyle w:val="BodyText"/>
      </w:pPr>
      <w:r>
        <w:t xml:space="preserve">+69% (Overall)</w:t>
      </w:r>
    </w:p>
    <w:p>
      <w:pPr>
        <w:pStyle w:val="BodyText"/>
      </w:pPr>
      <w:r>
        <w:t xml:space="preserve">Notable achievement: 76% of new contracts in Córdoba were secured through referrals – underscoring our reputation as the premier Environmental Engineering partner in the region. Sales team velocity increased by 31% due to our localized understanding of provincial regulations and cultural nuances.</w:t>
      </w:r>
    </w:p>
    <w:bookmarkEnd w:id="22"/>
    <w:bookmarkStart w:id="26" w:name="X94155bfd3b2ef0207b595ba36f2a9937207ccbb"/>
    <w:p>
      <w:pPr>
        <w:pStyle w:val="Heading2"/>
      </w:pPr>
      <w:r>
        <w:t xml:space="preserve">Key Project Highlights: Driving Regional Impact</w:t>
      </w:r>
    </w:p>
    <w:p>
      <w:pPr>
        <w:pStyle w:val="FirstParagraph"/>
      </w:pPr>
      <w:r>
        <w:t xml:space="preserve">Three flagship projects exemplify our market leadership:</w:t>
      </w:r>
    </w:p>
    <w:bookmarkStart w:id="23" w:name="X821f4f7e4dd30213021861c4d9f4331ca65c68c"/>
    <w:p>
      <w:pPr>
        <w:pStyle w:val="Heading3"/>
      </w:pPr>
      <w:r>
        <w:t xml:space="preserve">1. "Córdoba Agro-Industry Water Reclamation Initiative" (Santiago del Estero)</w:t>
      </w:r>
    </w:p>
    <w:p>
      <w:pPr>
        <w:pStyle w:val="FirstParagraph"/>
      </w:pPr>
      <w:r>
        <w:t xml:space="preserve">Secured $1.8M contract with leading soybean processor to implement closed-loop water systems across 5 facilities. Environmental Engineers designed a system reducing freshwater intake by 62% while generating reusable byproducts for fertilizer production – directly supporting Córdoba's agricultural sustainability goals.</w:t>
      </w:r>
    </w:p>
    <w:bookmarkEnd w:id="23"/>
    <w:bookmarkStart w:id="24" w:name="Xa39742e5a3909d8ebed6445e5b461be6a000d72"/>
    <w:p>
      <w:pPr>
        <w:pStyle w:val="Heading3"/>
      </w:pPr>
      <w:r>
        <w:t xml:space="preserve">2. "Villa María Wind Farm Environmental Integration" (Córdoba City)</w:t>
      </w:r>
    </w:p>
    <w:p>
      <w:pPr>
        <w:pStyle w:val="FirstParagraph"/>
      </w:pPr>
      <w:r>
        <w:t xml:space="preserve">Delivered comprehensive ecological impact assessment for the largest regional wind farm (450MW capacity), including bird migration studies and soil conservation plans. Our Environmental Engineering team secured regulatory approval 17 days ahead of schedule, enabling faster project commissioning.</w:t>
      </w:r>
    </w:p>
    <w:bookmarkEnd w:id="24"/>
    <w:bookmarkStart w:id="25" w:name="Xb4947e7e5a022191b660e452f6b54ef1b40f327"/>
    <w:p>
      <w:pPr>
        <w:pStyle w:val="Heading3"/>
      </w:pPr>
      <w:r>
        <w:t xml:space="preserve">3. "Córdoba City Zero-Waste Master Plan" (City Council Project)</w:t>
      </w:r>
    </w:p>
    <w:p>
      <w:pPr>
        <w:pStyle w:val="FirstParagraph"/>
      </w:pPr>
      <w:r>
        <w:t xml:space="preserve">Won competitive bid to develop the city's first integrated waste management strategy. Environmental Engineers conducted neighborhood-level waste characterization across 12 districts, identifying key opportunities for organic composting and plastic diversion – projected to reduce landfill use by 52% in 5 years.</w:t>
      </w:r>
    </w:p>
    <w:bookmarkEnd w:id="25"/>
    <w:bookmarkEnd w:id="26"/>
    <w:bookmarkStart w:id="27" w:name="challenges-strategic-adaptations"/>
    <w:p>
      <w:pPr>
        <w:pStyle w:val="Heading2"/>
      </w:pPr>
      <w:r>
        <w:t xml:space="preserve">Challenges &amp; Strategic Adaptations</w:t>
      </w:r>
    </w:p>
    <w:p>
      <w:pPr>
        <w:pStyle w:val="FirstParagraph"/>
      </w:pPr>
      <w:r>
        <w:t xml:space="preserve">Despite strong growth, we encountered three critical regional challenges requiring agile sales adjustments:</w:t>
      </w:r>
    </w:p>
    <w:p>
      <w:pPr>
        <w:numPr>
          <w:ilvl w:val="0"/>
          <w:numId w:val="1002"/>
        </w:numPr>
        <w:pStyle w:val="Compact"/>
      </w:pPr>
      <w:r>
        <w:rPr>
          <w:bCs/>
          <w:b/>
        </w:rPr>
        <w:t xml:space="preserve">Regulatory Fragmentation:</w:t>
      </w:r>
      <w:r>
        <w:t xml:space="preserve"> </w:t>
      </w:r>
      <w:r>
        <w:t xml:space="preserve">Varied enforcement of environmental laws across 300+ Córdoba municipalities. *Response:* Developed "Córdoba Compliance Navigator" – a digital toolkit for clients with province-specific regulatory checklists (adopted by 125 firms).</w:t>
      </w:r>
    </w:p>
    <w:p>
      <w:pPr>
        <w:numPr>
          <w:ilvl w:val="0"/>
          <w:numId w:val="1002"/>
        </w:numPr>
        <w:pStyle w:val="Compact"/>
      </w:pPr>
      <w:r>
        <w:rPr>
          <w:bCs/>
          <w:b/>
        </w:rPr>
        <w:t xml:space="preserve">Client Budget Constraints:</w:t>
      </w:r>
      <w:r>
        <w:t xml:space="preserve"> </w:t>
      </w:r>
      <w:r>
        <w:t xml:space="preserve">SMEs delayed projects due to inflation. *Response:* Launched tiered payment plans with 0% interest, structured around quarterly compliance milestones.</w:t>
      </w:r>
    </w:p>
    <w:p>
      <w:pPr>
        <w:numPr>
          <w:ilvl w:val="0"/>
          <w:numId w:val="1002"/>
        </w:numPr>
        <w:pStyle w:val="Compact"/>
      </w:pPr>
      <w:r>
        <w:rPr>
          <w:bCs/>
          <w:b/>
        </w:rPr>
        <w:t xml:space="preserve">Talent Shortage:</w:t>
      </w:r>
      <w:r>
        <w:t xml:space="preserve"> </w:t>
      </w:r>
      <w:r>
        <w:t xml:space="preserve">Limited local Environmental Engineers with municipal experience. *Response:* Partnered with UNC (Universidad Nacional de Córdoba) for targeted recruitment and established a $50K annual scholarship fund for environmental engineering students.</w:t>
      </w:r>
    </w:p>
    <w:bookmarkEnd w:id="27"/>
    <w:bookmarkStart w:id="28" w:name="future-outlook-strategic-recommendations"/>
    <w:p>
      <w:pPr>
        <w:pStyle w:val="Heading2"/>
      </w:pPr>
      <w:r>
        <w:t xml:space="preserve">Future Outlook &amp; Strategic Recommendations</w:t>
      </w:r>
    </w:p>
    <w:p>
      <w:pPr>
        <w:pStyle w:val="FirstParagraph"/>
      </w:pPr>
      <w:r>
        <w:t xml:space="preserve">Based on market analysis and current pipeline, we project 58% revenue growth in Córdoba by Q3 2024. Key initiatives include:</w:t>
      </w:r>
    </w:p>
    <w:p>
      <w:pPr>
        <w:numPr>
          <w:ilvl w:val="0"/>
          <w:numId w:val="1003"/>
        </w:numPr>
        <w:pStyle w:val="Compact"/>
      </w:pPr>
      <w:r>
        <w:rPr>
          <w:bCs/>
          <w:b/>
        </w:rPr>
        <w:t xml:space="preserve">Focus on Circular Economy Solutions:</w:t>
      </w:r>
      <w:r>
        <w:t xml:space="preserve"> </w:t>
      </w:r>
      <w:r>
        <w:t xml:space="preserve">Targeting $3.2M in new contracts for waste-to-energy projects across agri-processing zones.</w:t>
      </w:r>
    </w:p>
    <w:p>
      <w:pPr>
        <w:numPr>
          <w:ilvl w:val="0"/>
          <w:numId w:val="1003"/>
        </w:numPr>
        <w:pStyle w:val="Compact"/>
      </w:pPr>
      <w:r>
        <w:rPr>
          <w:bCs/>
          <w:b/>
        </w:rPr>
        <w:t xml:space="preserve">Government Partnership Expansion:</w:t>
      </w:r>
      <w:r>
        <w:t xml:space="preserve"> </w:t>
      </w:r>
      <w:r>
        <w:t xml:space="preserve">Pursuing bids for the provincial "Green Corridors" initiative (65km of ecological highways connecting industrial parks).</w:t>
      </w:r>
    </w:p>
    <w:p>
      <w:pPr>
        <w:numPr>
          <w:ilvl w:val="0"/>
          <w:numId w:val="1003"/>
        </w:numPr>
        <w:pStyle w:val="Compact"/>
      </w:pPr>
      <w:r>
        <w:rPr>
          <w:bCs/>
          <w:b/>
        </w:rPr>
        <w:t xml:space="preserve">Technology Integration:</w:t>
      </w:r>
      <w:r>
        <w:t xml:space="preserve"> </w:t>
      </w:r>
      <w:r>
        <w:t xml:space="preserve">Implementing IoT sensor networks for real-time environmental monitoring – reducing client operational costs by 28%.</w:t>
      </w:r>
    </w:p>
    <w:p>
      <w:pPr>
        <w:pStyle w:val="FirstParagraph"/>
      </w:pPr>
      <w:r>
        <w:t xml:space="preserve">Córdoba's position as Argentina's manufacturing and agricultural engine makes it non-negotiable for Environmental Engineering firms seeking sustainable growth. Our Sales Report confirms that companies prioritizing hyper-localized expertise in this region achieve superior conversion rates and client retention. The 76% referral rate demonstrates trust built through technical excellence, not just sales tactics – a critical differentiator in Argentina's competitive environmental services market.</w:t>
      </w:r>
    </w:p>
    <w:bookmarkEnd w:id="28"/>
    <w:bookmarkStart w:id="29" w:name="conclusion"/>
    <w:p>
      <w:pPr>
        <w:pStyle w:val="Heading2"/>
      </w:pPr>
      <w:r>
        <w:t xml:space="preserve">Conclusion</w:t>
      </w:r>
    </w:p>
    <w:p>
      <w:pPr>
        <w:pStyle w:val="FirstParagraph"/>
      </w:pPr>
      <w:r>
        <w:t xml:space="preserve">The Environmental Engineer role has evolved beyond compliance to become a strategic business enabler in Córdoba. As climate regulations tighten and sustainability becomes central to corporate reputation, our proven track record demonstrates how targeted sales strategies for Environmental Engineering services drive both client value and company growth. We recommend doubling down on Córdoba's unique market dynamics: investing in local talent pipelines, deepening municipal relationships, and developing scalable solutions for the province's industrial-agricultural ecosystem. The data is clear – environmental sustainability isn't just good ethics in Argentina; it's becoming the foundation of profitable business strategy.</w:t>
      </w:r>
    </w:p>
    <w:p>
      <w:pPr>
        <w:pStyle w:val="BodyText"/>
      </w:pPr>
      <w:r>
        <w:rPr>
          <w:bCs/>
          <w:b/>
        </w:rPr>
        <w:t xml:space="preserve">Prepared by:</w:t>
      </w:r>
      <w:r>
        <w:t xml:space="preserve"> </w:t>
      </w:r>
      <w:r>
        <w:t xml:space="preserve">GreenSolutions Argentina Sales Leadership Team</w:t>
      </w:r>
      <w:r>
        <w:br/>
      </w:r>
      <w:r>
        <w:rPr>
          <w:bCs/>
          <w:b/>
        </w:rPr>
        <w:t xml:space="preserve">Date:</w:t>
      </w:r>
      <w:r>
        <w:t xml:space="preserve"> </w:t>
      </w:r>
      <w:r>
        <w:t xml:space="preserve">October 26, 2023</w:t>
      </w:r>
      <w:r>
        <w:br/>
      </w:r>
      <w:r>
        <w:rPr>
          <w:bCs/>
          <w:b/>
        </w:rPr>
        <w:t xml:space="preserve">Covering Period:</w:t>
      </w:r>
      <w:r>
        <w:t xml:space="preserve"> </w:t>
      </w:r>
      <w:r>
        <w:t xml:space="preserve">July 1 -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Córdoba, Argentina</dc:title>
  <dc:creator/>
  <dc:language>en</dc:language>
  <cp:keywords/>
  <dcterms:created xsi:type="dcterms:W3CDTF">2025-12-11T07:50:33Z</dcterms:created>
  <dcterms:modified xsi:type="dcterms:W3CDTF">2025-12-11T07:50:33Z</dcterms:modified>
</cp:coreProperties>
</file>

<file path=docProps/custom.xml><?xml version="1.0" encoding="utf-8"?>
<Properties xmlns="http://schemas.openxmlformats.org/officeDocument/2006/custom-properties" xmlns:vt="http://schemas.openxmlformats.org/officeDocument/2006/docPropsVTypes"/>
</file>