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7" w:name="Xc5ad122f2f0e2869d5a0678d7409db893dbc041"/>
    <w:p>
      <w:pPr>
        <w:pStyle w:val="Heading1"/>
      </w:pPr>
      <w:r>
        <w:t xml:space="preserve">Sales Report: Environmental Engineer Service Performance in Australia Melbourne (Q3 2023)</w:t>
      </w:r>
    </w:p>
    <w:bookmarkStart w:id="20" w:name="executive-summary"/>
    <w:p>
      <w:pPr>
        <w:pStyle w:val="Heading2"/>
      </w:pPr>
      <w:r>
        <w:t xml:space="preserve">Executive Summary</w:t>
      </w:r>
    </w:p>
    <w:p>
      <w:pPr>
        <w:pStyle w:val="FirstParagraph"/>
      </w:pPr>
      <w:r>
        <w:t xml:space="preserve">This comprehensive Sales Report details the performance of Environmental Engineer service offerings across the Australian metropolitan region of Melbourne. As a critical component of sustainable development and regulatory compliance within Victoria, Environmental Engineers are in high demand for projects addressing climate resilience, waste management, and urban renewal. This report analyses sales pipeline growth, client acquisition metrics, and market trends specific to</w:t>
      </w:r>
      <w:r>
        <w:t xml:space="preserve"> </w:t>
      </w:r>
      <w:r>
        <w:rPr>
          <w:bCs/>
          <w:b/>
        </w:rPr>
        <w:t xml:space="preserve">Australia Melbourne</w:t>
      </w:r>
      <w:r>
        <w:t xml:space="preserve">, demonstrating how specialized Environmental Engineer expertise drives business value for our firm. The third quarter of 2023 marked a significant 18% year-on-year increase in service contracts directly attributed to the strategic positioning of our Environmental Engineers within Melbourne's evolving infrastructure landscape.</w:t>
      </w:r>
    </w:p>
    <w:bookmarkEnd w:id="20"/>
    <w:bookmarkStart w:id="21" w:name="X2c09991a3543bd4a09a80ae729ac9ce71cb1242"/>
    <w:p>
      <w:pPr>
        <w:pStyle w:val="Heading2"/>
      </w:pPr>
      <w:r>
        <w:t xml:space="preserve">Market Context: Why Melbourne Demands Environmental Engineer Expertise</w:t>
      </w:r>
    </w:p>
    <w:p>
      <w:pPr>
        <w:pStyle w:val="FirstParagraph"/>
      </w:pPr>
      <w:r>
        <w:t xml:space="preserve">Melbourne, Victoria, serves as Australia's sustainability innovation hub, with stringent environmental regulations under the</w:t>
      </w:r>
      <w:r>
        <w:t xml:space="preserve"> </w:t>
      </w:r>
      <w:r>
        <w:rPr>
          <w:iCs/>
          <w:i/>
        </w:rPr>
        <w:t xml:space="preserve">Environment Protection Act 2017 (Vic)</w:t>
      </w:r>
      <w:r>
        <w:t xml:space="preserve">, the</w:t>
      </w:r>
      <w:r>
        <w:t xml:space="preserve"> </w:t>
      </w:r>
      <w:r>
        <w:rPr>
          <w:iCs/>
          <w:i/>
        </w:rPr>
        <w:t xml:space="preserve">Planning and Environment Act 1987 (Vic)</w:t>
      </w:r>
      <w:r>
        <w:t xml:space="preserve">, and national frameworks like the</w:t>
      </w:r>
      <w:r>
        <w:t xml:space="preserve"> </w:t>
      </w:r>
      <w:r>
        <w:rPr>
          <w:iCs/>
          <w:i/>
        </w:rPr>
        <w:t xml:space="preserve">Environmental Protection and Biodiversity Conservation Act 1999</w:t>
      </w:r>
      <w:r>
        <w:t xml:space="preserve">. The City of Melbourne's ambitious targets – including net-zero emissions by 2050, a 30% increase in urban canopy cover by 2030, and zero waste to landfill by 2040 – have exponentially increased demand for qualified Environmental Engineers. This creates a robust market where our firm's Environmental Engineer professionals are not just service providers but essential partners in achieving civic and corporate environmental goals across</w:t>
      </w:r>
      <w:r>
        <w:t xml:space="preserve"> </w:t>
      </w:r>
      <w:r>
        <w:rPr>
          <w:bCs/>
          <w:b/>
        </w:rPr>
        <w:t xml:space="preserve">Australia Melbourne</w:t>
      </w:r>
      <w:r>
        <w:t xml:space="preserve">.</w:t>
      </w:r>
    </w:p>
    <w:bookmarkEnd w:id="21"/>
    <w:bookmarkStart w:id="22" w:name="X0c0f7005dfa2058b615a9e4588163ee9ca64a15"/>
    <w:p>
      <w:pPr>
        <w:pStyle w:val="Heading2"/>
      </w:pPr>
      <w:r>
        <w:t xml:space="preserve">Sales Performance Analysis: Key Metrics (Q3 2023)</w:t>
      </w:r>
    </w:p>
    <w:p>
      <w:pPr>
        <w:numPr>
          <w:ilvl w:val="0"/>
          <w:numId w:val="1001"/>
        </w:numPr>
        <w:pStyle w:val="Compact"/>
      </w:pPr>
      <w:r>
        <w:rPr>
          <w:bCs/>
          <w:b/>
        </w:rPr>
        <w:t xml:space="preserve">Contract Value Growth:</w:t>
      </w:r>
      <w:r>
        <w:t xml:space="preserve"> </w:t>
      </w:r>
      <w:r>
        <w:t xml:space="preserve">$4.7M in new Environmental Engineer service contracts secured, representing a 15% increase from Q2 and 18% above Q3 2022. This growth was driven by large-scale infrastructure projects requiring Environmental Engineer compliance.</w:t>
      </w:r>
    </w:p>
    <w:p>
      <w:pPr>
        <w:numPr>
          <w:ilvl w:val="0"/>
          <w:numId w:val="1001"/>
        </w:numPr>
        <w:pStyle w:val="Compact"/>
      </w:pPr>
      <w:r>
        <w:rPr>
          <w:bCs/>
          <w:b/>
        </w:rPr>
        <w:t xml:space="preserve">Client Acquisition:</w:t>
      </w:r>
      <w:r>
        <w:t xml:space="preserve"> </w:t>
      </w:r>
      <w:r>
        <w:t xml:space="preserve">38 new clients onboarded, including major developers (Lendlease, Mirvac), local government bodies (City of Melbourne, Merri-bek City Council), and state agencies (Melbourne Water, VicRoads). 72% of new clients were directly attributed to Environmental Engineer service proposals.</w:t>
      </w:r>
    </w:p>
    <w:p>
      <w:pPr>
        <w:numPr>
          <w:ilvl w:val="0"/>
          <w:numId w:val="1001"/>
        </w:numPr>
        <w:pStyle w:val="Compact"/>
      </w:pPr>
      <w:r>
        <w:rPr>
          <w:bCs/>
          <w:b/>
        </w:rPr>
        <w:t xml:space="preserve">Service Mix:</w:t>
      </w:r>
    </w:p>
    <w:p>
      <w:pPr>
        <w:numPr>
          <w:ilvl w:val="1"/>
          <w:numId w:val="1002"/>
        </w:numPr>
        <w:pStyle w:val="Compact"/>
      </w:pPr>
      <w:r>
        <w:t xml:space="preserve">Contaminated Land Remediation: 32% of contracts ($1.5M)</w:t>
      </w:r>
    </w:p>
    <w:p>
      <w:pPr>
        <w:numPr>
          <w:ilvl w:val="1"/>
          <w:numId w:val="1002"/>
        </w:numPr>
        <w:pStyle w:val="Compact"/>
      </w:pPr>
      <w:r>
        <w:t xml:space="preserve">Sustainability &amp; Carbon Management (for corporate clients): 28% ($1.3M)</w:t>
      </w:r>
    </w:p>
    <w:p>
      <w:pPr>
        <w:numPr>
          <w:ilvl w:val="1"/>
          <w:numId w:val="1002"/>
        </w:numPr>
        <w:pStyle w:val="Compact"/>
      </w:pPr>
      <w:r>
        <w:t xml:space="preserve">Environmental Impact Assessments (EIAs) for infrastructure: 25% ($1.2M)</w:t>
      </w:r>
    </w:p>
    <w:p>
      <w:pPr>
        <w:numPr>
          <w:ilvl w:val="1"/>
          <w:numId w:val="1002"/>
        </w:numPr>
        <w:pStyle w:val="Compact"/>
      </w:pPr>
      <w:r>
        <w:t xml:space="preserve">Waste Minimisation &amp; Circular Economy Strategy: 15% ($0.7M)</w:t>
      </w:r>
    </w:p>
    <w:p>
      <w:pPr>
        <w:numPr>
          <w:ilvl w:val="0"/>
          <w:numId w:val="1001"/>
        </w:numPr>
        <w:pStyle w:val="Compact"/>
      </w:pPr>
      <w:r>
        <w:rPr>
          <w:bCs/>
          <w:b/>
        </w:rPr>
        <w:t xml:space="preserve">Client Retention:</w:t>
      </w:r>
      <w:r>
        <w:t xml:space="preserve"> </w:t>
      </w:r>
      <w:r>
        <w:t xml:space="preserve">92% retention rate for existing Environmental Engineer service contracts, with key clients expanding scope to include water-sensitive urban design (WSUD) and biodiversity offset planning.</w:t>
      </w:r>
    </w:p>
    <w:bookmarkEnd w:id="22"/>
    <w:bookmarkStart w:id="23" w:name="Xf9def91dfbc8d2ed52102dcd6f38f871b744857"/>
    <w:p>
      <w:pPr>
        <w:pStyle w:val="Heading2"/>
      </w:pPr>
      <w:r>
        <w:t xml:space="preserve">Critical Success Factors: Why Our Environmental Engineer Sales Strategy Wins in Melbourne</w:t>
      </w:r>
    </w:p>
    <w:p>
      <w:pPr>
        <w:pStyle w:val="FirstParagraph"/>
      </w:pPr>
      <w:r>
        <w:t xml:space="preserve">Success in the Melbourne market hinges on three pillars directly linked to the Environmental Engineer's value proposition:</w:t>
      </w:r>
    </w:p>
    <w:p>
      <w:pPr>
        <w:numPr>
          <w:ilvl w:val="0"/>
          <w:numId w:val="1003"/>
        </w:numPr>
        <w:pStyle w:val="Compact"/>
      </w:pPr>
      <w:r>
        <w:rPr>
          <w:bCs/>
          <w:b/>
        </w:rPr>
        <w:t xml:space="preserve">Hyper-Local Regulatory Mastery:</w:t>
      </w:r>
      <w:r>
        <w:t xml:space="preserve"> </w:t>
      </w:r>
      <w:r>
        <w:t xml:space="preserve">Our Melbourne-based Environmental Engineers possess deep, up-to-date knowledge of Victorian EPA requirements, municipal planning schemes (e.g., Melbourne Planning Scheme), and specific challenges like managing stormwater in temperate climate conditions. This expertise is non-negotiable for clients navigating complex approvals.</w:t>
      </w:r>
    </w:p>
    <w:p>
      <w:pPr>
        <w:numPr>
          <w:ilvl w:val="0"/>
          <w:numId w:val="1003"/>
        </w:numPr>
        <w:pStyle w:val="Compact"/>
      </w:pPr>
      <w:r>
        <w:rPr>
          <w:bCs/>
          <w:b/>
        </w:rPr>
        <w:t xml:space="preserve">Project Integration Capability:</w:t>
      </w:r>
      <w:r>
        <w:t xml:space="preserve"> </w:t>
      </w:r>
      <w:r>
        <w:t xml:space="preserve">Environmental Engineers are no longer siloed; they are embedded within client project teams from concept through construction. For example, our Environmental Engineer support on the $450M West Gate Tunnel Project ensured compliance with strict heritage and ecological assessments, directly contributing to on-time approvals – a key selling point for developers.</w:t>
      </w:r>
    </w:p>
    <w:p>
      <w:pPr>
        <w:numPr>
          <w:ilvl w:val="0"/>
          <w:numId w:val="1003"/>
        </w:numPr>
        <w:pStyle w:val="Compact"/>
      </w:pPr>
      <w:r>
        <w:rPr>
          <w:bCs/>
          <w:b/>
        </w:rPr>
        <w:t xml:space="preserve">Climate Resilience Focus:</w:t>
      </w:r>
      <w:r>
        <w:t xml:space="preserve"> </w:t>
      </w:r>
      <w:r>
        <w:t xml:space="preserve">With Melbourne experiencing intensifying heatwaves and extreme weather events (e.g., 2023 Black Summer), clients actively seek Environmental Engineers specializing in urban heat island mitigation, flood resilience design, and climate adaptation strategies. Our firm's targeted marketing of this expertise generated 45% of Q3 leads.</w:t>
      </w:r>
    </w:p>
    <w:bookmarkEnd w:id="23"/>
    <w:bookmarkStart w:id="24" w:name="X35eec8248193a309f43d988ece6326ac11baa46"/>
    <w:p>
      <w:pPr>
        <w:pStyle w:val="Heading2"/>
      </w:pPr>
      <w:r>
        <w:t xml:space="preserve">Case Study: Securing the City of Melbourne's Urban Forest Strategy</w:t>
      </w:r>
    </w:p>
    <w:p>
      <w:pPr>
        <w:pStyle w:val="FirstParagraph"/>
      </w:pPr>
      <w:r>
        <w:t xml:space="preserve">A flagship example demonstrates the power of the Environmental Engineer sales approach in</w:t>
      </w:r>
      <w:r>
        <w:t xml:space="preserve"> </w:t>
      </w:r>
      <w:r>
        <w:rPr>
          <w:bCs/>
          <w:b/>
        </w:rPr>
        <w:t xml:space="preserve">Australia Melbourne</w:t>
      </w:r>
      <w:r>
        <w:t xml:space="preserve">. The City of Melbourne sought a partner to deliver its "Urban Forest Strategy" – requiring detailed ecological assessments, species selection for microclimates, and long-term monitoring plans. Our pitch centered on a dedicated team of Environmental Engineers with proven experience in Victorian urban ecology (including the Royal Botanic Gardens project). We won the contract ($1.2M) by demonstrating how our Environmental Engineer's specific understanding of Melbourne's unique soil types, native species viability in changing climates, and integration with existing municipal tree inventories provided superior value over generic national firms. This sale underscores the market preference for locally attuned Environmental Engineer expertise.</w:t>
      </w:r>
    </w:p>
    <w:bookmarkEnd w:id="24"/>
    <w:bookmarkStart w:id="25" w:name="Xce7490604db743957de4ff7ae90d53c9d0cbd21"/>
    <w:p>
      <w:pPr>
        <w:pStyle w:val="Heading2"/>
      </w:pPr>
      <w:r>
        <w:t xml:space="preserve">Challenges and Strategic Focus for Q4 2023</w:t>
      </w:r>
    </w:p>
    <w:p>
      <w:pPr>
        <w:pStyle w:val="FirstParagraph"/>
      </w:pPr>
      <w:r>
        <w:t xml:space="preserve">Key challenges identified include:</w:t>
      </w:r>
    </w:p>
    <w:p>
      <w:pPr>
        <w:numPr>
          <w:ilvl w:val="0"/>
          <w:numId w:val="1004"/>
        </w:numPr>
        <w:pStyle w:val="Compact"/>
      </w:pPr>
      <w:r>
        <w:t xml:space="preserve">Intensifying competition from interstate firms offering lower-cost Environmental Engineer services, requiring us to emphasize quality and local knowledge as premium differentiators.</w:t>
      </w:r>
    </w:p>
    <w:p>
      <w:pPr>
        <w:numPr>
          <w:ilvl w:val="0"/>
          <w:numId w:val="1004"/>
        </w:numPr>
        <w:pStyle w:val="Compact"/>
      </w:pPr>
      <w:r>
        <w:t xml:space="preserve">Increasingly complex requirements under the new Victorian Climate Change Act 2023, demanding upskilled Environmental Engineers in carbon accounting (ISO 14064).</w:t>
      </w:r>
    </w:p>
    <w:p>
      <w:pPr>
        <w:pStyle w:val="FirstParagraph"/>
      </w:pPr>
      <w:r>
        <w:t xml:space="preserve">Strategic focus for the fourth quarter:</w:t>
      </w:r>
    </w:p>
    <w:p>
      <w:pPr>
        <w:numPr>
          <w:ilvl w:val="0"/>
          <w:numId w:val="1005"/>
        </w:numPr>
        <w:pStyle w:val="Compact"/>
      </w:pPr>
      <w:r>
        <w:t xml:space="preserve">Investing in specialized training for our Melbourne Environmental Engineer team on the latest Climate Change Act reporting standards.</w:t>
      </w:r>
    </w:p>
    <w:p>
      <w:pPr>
        <w:numPr>
          <w:ilvl w:val="0"/>
          <w:numId w:val="1005"/>
        </w:numPr>
        <w:pStyle w:val="Compact"/>
      </w:pPr>
      <w:r>
        <w:t xml:space="preserve">Developing a targeted marketing campaign highlighting success stories from major Melbourne infrastructure projects.</w:t>
      </w:r>
    </w:p>
    <w:p>
      <w:pPr>
        <w:numPr>
          <w:ilvl w:val="0"/>
          <w:numId w:val="1005"/>
        </w:numPr>
        <w:pStyle w:val="Compact"/>
      </w:pPr>
      <w:r>
        <w:t xml:space="preserve">Prioritizing partnerships with local universities (e.g., RMIT, University of Melbourne) to attract and develop future Environmental Engineers embedded in the Melbourne ecosystem.</w:t>
      </w:r>
    </w:p>
    <w:bookmarkEnd w:id="25"/>
    <w:bookmarkStart w:id="26" w:name="Xf2cd2d35b6c29258b01df2bb38dae3bc0c53e4a"/>
    <w:p>
      <w:pPr>
        <w:pStyle w:val="Heading2"/>
      </w:pPr>
      <w:r>
        <w:t xml:space="preserve">Conclusion: The Indispensable Role of the Environmental Engineer in Melbourne's Future</w:t>
      </w:r>
    </w:p>
    <w:p>
      <w:pPr>
        <w:pStyle w:val="FirstParagraph"/>
      </w:pPr>
      <w:r>
        <w:t xml:space="preserve">This Sales Report unequivocally demonstrates that in the dynamic and regulation-driven market of</w:t>
      </w:r>
      <w:r>
        <w:t xml:space="preserve"> </w:t>
      </w:r>
      <w:r>
        <w:rPr>
          <w:bCs/>
          <w:b/>
        </w:rPr>
        <w:t xml:space="preserve">Australia Melbourne</w:t>
      </w:r>
      <w:r>
        <w:t xml:space="preserve">, Environmental Engineers are not merely service providers but strategic business enablers. Their specialized knowledge, local context, and ability to translate complex environmental regulations into actionable project plans directly drive client acquisition, retention, and revenue growth for firms like ours. The 18% year-on-year sales increase in Q3 is a testament to this reality. As Melbourne continues its journey towards becoming the world's most liveable city through sustainable infrastructure – from the Metro Tunnel to community-led green initiatives – the demand for highly skilled, locally embedded Environmental Engineers will only intensify. Our continued investment in these critical professionals ensures our firm remains at the forefront of delivering exceptional environmental solutions within</w:t>
      </w:r>
      <w:r>
        <w:t xml:space="preserve"> </w:t>
      </w:r>
      <w:r>
        <w:rPr>
          <w:bCs/>
          <w:b/>
        </w:rPr>
        <w:t xml:space="preserve">Australia Melbourne</w:t>
      </w:r>
      <w:r>
        <w:t xml:space="preserve">, securing long-term sales success and contributing meaningfully to a sustainable urban future.</w:t>
      </w:r>
    </w:p>
    <w:p>
      <w:pPr>
        <w:pStyle w:val="BodyText"/>
      </w:pPr>
      <w:r>
        <w:rPr>
          <w:iCs/>
          <w:i/>
        </w:rPr>
        <w:t xml:space="preserve">Prepared by: Sales &amp; Strategy Department, Melbourne Office</w:t>
      </w:r>
      <w:r>
        <w:br/>
      </w:r>
      <w:r>
        <w:rPr>
          <w:iCs/>
          <w:i/>
        </w:rPr>
        <w:t xml:space="preserve">Date: October 26, 2023</w:t>
      </w:r>
      <w:r>
        <w:br/>
      </w:r>
      <w:r>
        <w:rPr>
          <w:iCs/>
          <w:i/>
        </w:rPr>
        <w:t xml:space="preserve">Report Covers: Q3 2023 Performance (July - September)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Australia Melbourne Market</dc:title>
  <dc:creator/>
  <dc:language>en</dc:language>
  <cp:keywords/>
  <dcterms:created xsi:type="dcterms:W3CDTF">2026-07-21T01:50:37Z</dcterms:created>
  <dcterms:modified xsi:type="dcterms:W3CDTF">2026-07-21T01:50:37Z</dcterms:modified>
</cp:coreProperties>
</file>

<file path=docProps/custom.xml><?xml version="1.0" encoding="utf-8"?>
<Properties xmlns="http://schemas.openxmlformats.org/officeDocument/2006/custom-properties" xmlns:vt="http://schemas.openxmlformats.org/officeDocument/2006/docPropsVTypes"/>
</file>