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8" w:name="Xa977762cf633b8cf22bb783b7a096b2f1f10b45"/>
    <w:p>
      <w:pPr>
        <w:pStyle w:val="Heading1"/>
      </w:pPr>
      <w:r>
        <w:t xml:space="preserve">Sales Report: Environmental Engineer Services in Brazil Brasília Market</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Environmental Engineer service providers operating within Brazil Brasília. As the capital city of Brazil experiences unprecedented urban expansion and environmental regulatory tightening, demand for specialized Environmental Engineering expertise has surged by 34% year-over-year in the Brasília metropolitan area (2023 data). This report confirms that qualified Environmental Engineers are not merely technical assets but critical revenue drivers for consulting firms, construction companies, and government contractors seeking compliance and competitive differentiation in Brazil's most strategically significant market.</w:t>
      </w:r>
    </w:p>
    <w:bookmarkEnd w:id="20"/>
    <w:bookmarkStart w:id="21" w:name="market-overview-brazil-brasília-context"/>
    <w:p>
      <w:pPr>
        <w:pStyle w:val="Heading2"/>
      </w:pPr>
      <w:r>
        <w:t xml:space="preserve">Market Overview: Brazil Brasília Context</w:t>
      </w:r>
    </w:p>
    <w:p>
      <w:pPr>
        <w:pStyle w:val="FirstParagraph"/>
      </w:pPr>
      <w:r>
        <w:t xml:space="preserve">Brazil Brasília represents a unique high-value market where Environmental Engineer services directly impact major infrastructure projects (including the new Ministry of Defense headquarters, Brasília Airport expansion), industrial parks, and environmental protection initiatives in the Cerrado biome. With over 3 million residents and an annual population growth rate of 1.8%, Brasília faces acute pressure on water resources (Paranoá Lake ecosystem), air quality management (exceeding WHO PM2.5 limits in 40% of monitoring zones), and sustainable land use planning. The Brazilian National Environmental Council (CONAMA) Resolution 430/2011 and Federal Law No. 9,605/1998 have intensified compliance requirements, making the Environmental Engineer indispensable for project approval timelines and risk mitigation.</w:t>
      </w:r>
    </w:p>
    <w:bookmarkEnd w:id="21"/>
    <w:bookmarkStart w:id="22" w:name="current-demand-drivers"/>
    <w:p>
      <w:pPr>
        <w:pStyle w:val="Heading2"/>
      </w:pPr>
      <w:r>
        <w:t xml:space="preserve">Current Demand Drivers</w:t>
      </w:r>
    </w:p>
    <w:p>
      <w:pPr>
        <w:pStyle w:val="FirstParagraph"/>
      </w:pPr>
      <w:r>
        <w:t xml:space="preserve">The Sales Report identifies three primary demand catalysts specific to Brazil Brasília:</w:t>
      </w:r>
    </w:p>
    <w:p>
      <w:pPr>
        <w:numPr>
          <w:ilvl w:val="0"/>
          <w:numId w:val="1001"/>
        </w:numPr>
        <w:pStyle w:val="Compact"/>
      </w:pPr>
      <w:r>
        <w:rPr>
          <w:bCs/>
          <w:b/>
        </w:rPr>
        <w:t xml:space="preserve">Government Mandates:</w:t>
      </w:r>
      <w:r>
        <w:t xml:space="preserve"> </w:t>
      </w:r>
      <w:r>
        <w:t xml:space="preserve">All municipal construction projects exceeding 1,000m² now require Environmental Impact Studies (EIS) certified by an Environmental Engineer registered with CAESB (Brazilian Council of Engineering). This regulatory shift has created a guaranteed client base for service providers.</w:t>
      </w:r>
    </w:p>
    <w:p>
      <w:pPr>
        <w:numPr>
          <w:ilvl w:val="0"/>
          <w:numId w:val="1001"/>
        </w:numPr>
        <w:pStyle w:val="Compact"/>
      </w:pPr>
      <w:r>
        <w:rPr>
          <w:bCs/>
          <w:b/>
        </w:rPr>
        <w:t xml:space="preserve">Sustainable Infrastructure Boom:</w:t>
      </w:r>
      <w:r>
        <w:t xml:space="preserve"> </w:t>
      </w:r>
      <w:r>
        <w:t xml:space="preserve">Brasília's new "Green Corridor" initiative and the federal government's $2.3 billion investment in eco-friendly public transportation necessitate Environmental Engineers to design stormwater management systems, noise abatement protocols, and biodiversity offset plans for the 50+ ongoing projects.</w:t>
      </w:r>
    </w:p>
    <w:p>
      <w:pPr>
        <w:numPr>
          <w:ilvl w:val="0"/>
          <w:numId w:val="1001"/>
        </w:numPr>
        <w:pStyle w:val="Compact"/>
      </w:pPr>
      <w:r>
        <w:rPr>
          <w:bCs/>
          <w:b/>
        </w:rPr>
        <w:t xml:space="preserve">Risk Avoidance Imperative:</w:t>
      </w:r>
      <w:r>
        <w:t xml:space="preserve"> </w:t>
      </w:r>
      <w:r>
        <w:t xml:space="preserve">Recent fines totaling R$18.7M (US$3.6M) against construction firms in Brasília for unpermitted soil erosion underscore the financial stakes of non-compliance, driving proactive hiring of Environmental Engineers as cost-saving measures.</w:t>
      </w:r>
    </w:p>
    <w:bookmarkEnd w:id="22"/>
    <w:bookmarkStart w:id="23" w:name="sales-performance-analysis"/>
    <w:p>
      <w:pPr>
        <w:pStyle w:val="Heading2"/>
      </w:pPr>
      <w:r>
        <w:t xml:space="preserve">Sales Performance Analysis</w:t>
      </w:r>
    </w:p>
    <w:p>
      <w:pPr>
        <w:pStyle w:val="FirstParagraph"/>
      </w:pPr>
      <w:r>
        <w:t xml:space="preserve">Our firm's Brazil Brasília Environmental Engineer division achieved 127% of Q3 2023 revenue targets, with the following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EIS Preparation &amp; Regulatory Compliance</w:t>
            </w:r>
          </w:p>
        </w:tc>
        <w:tc>
          <w:tcPr/>
          <w:p>
            <w:pPr>
              <w:pStyle w:val="Compact"/>
              <w:jc w:val="left"/>
            </w:pPr>
            <w:r>
              <w:t xml:space="preserve">R$ 4,250,000</w:t>
            </w:r>
          </w:p>
        </w:tc>
        <w:tc>
          <w:tcPr/>
          <w:p>
            <w:pPr>
              <w:pStyle w:val="Compact"/>
              <w:jc w:val="left"/>
            </w:pPr>
            <w:r>
              <w:t xml:space="preserve">+38.7%</w:t>
            </w:r>
          </w:p>
        </w:tc>
        <w:tc>
          <w:tcPr/>
          <w:p>
            <w:pPr>
              <w:pStyle w:val="Compact"/>
              <w:jc w:val="left"/>
            </w:pPr>
            <w:r>
              <w:t xml:space="preserve">DF State Government, Odebrecht Infraestrutura</w:t>
            </w:r>
          </w:p>
        </w:tc>
      </w:tr>
      <w:tr>
        <w:tc>
          <w:tcPr/>
          <w:p>
            <w:pPr>
              <w:pStyle w:val="Compact"/>
              <w:jc w:val="left"/>
            </w:pPr>
            <w:r>
              <w:t xml:space="preserve">Remediation &amp; Pollution Control</w:t>
            </w:r>
          </w:p>
        </w:tc>
        <w:tc>
          <w:tcPr/>
          <w:p>
            <w:pPr>
              <w:pStyle w:val="Compact"/>
              <w:jc w:val="left"/>
            </w:pPr>
            <w:r>
              <w:t xml:space="preserve">R$ 2,185,000</w:t>
            </w:r>
          </w:p>
        </w:tc>
        <w:tc>
          <w:tcPr/>
          <w:p>
            <w:pPr>
              <w:pStyle w:val="Compact"/>
              <w:jc w:val="left"/>
            </w:pPr>
            <w:r>
              <w:t xml:space="preserve">+29.1%</w:t>
            </w:r>
          </w:p>
        </w:tc>
        <w:tc>
          <w:tcPr/>
          <w:p>
            <w:pPr>
              <w:pStyle w:val="Compact"/>
              <w:jc w:val="left"/>
            </w:pPr>
            <w:r>
              <w:t xml:space="preserve">Embrapa Cerrado, Brasília Water Company (SABES)</w:t>
            </w:r>
          </w:p>
        </w:tc>
      </w:tr>
      <w:tr>
        <w:tc>
          <w:tcPr/>
          <w:p>
            <w:pPr>
              <w:pStyle w:val="Compact"/>
              <w:jc w:val="left"/>
            </w:pPr>
            <w:r>
              <w:t xml:space="preserve">Sustainability Certification (LEED/BREEAM)</w:t>
            </w:r>
          </w:p>
        </w:tc>
        <w:tc>
          <w:tcPr/>
          <w:p>
            <w:pPr>
              <w:pStyle w:val="Compact"/>
              <w:jc w:val="left"/>
            </w:pPr>
            <w:r>
              <w:t xml:space="preserve">R$ 1,732,000</w:t>
            </w:r>
          </w:p>
        </w:tc>
        <w:tc>
          <w:tcPr/>
          <w:p>
            <w:pPr>
              <w:pStyle w:val="Compact"/>
              <w:jc w:val="left"/>
            </w:pPr>
            <w:r>
              <w:t xml:space="preserve">+45.6%</w:t>
            </w:r>
          </w:p>
        </w:tc>
        <w:tc>
          <w:tcPr/>
          <w:p>
            <w:pPr>
              <w:pStyle w:val="Compact"/>
              <w:jc w:val="left"/>
            </w:pPr>
            <w:r>
              <w:t xml:space="preserve">Itaú Unibanco HQ Expansion, Brasília Shopping Complex</w:t>
            </w:r>
          </w:p>
        </w:tc>
      </w:tr>
    </w:tbl>
    <w:p>
      <w:pPr>
        <w:pStyle w:val="BodyText"/>
      </w:pPr>
      <w:r>
        <w:t xml:space="preserve">Notably, Environmental Engineer service contracts in Brazil Brasília command 22% higher average revenue per project than national averages due to the complexity of Cerrado ecosystem preservation requirements and Brasília's stringent municipal ordinances.</w:t>
      </w:r>
    </w:p>
    <w:bookmarkEnd w:id="23"/>
    <w:bookmarkStart w:id="24" w:name="competitive-landscape"/>
    <w:p>
      <w:pPr>
        <w:pStyle w:val="Heading2"/>
      </w:pPr>
      <w:r>
        <w:t xml:space="preserve">Competitive Landscape</w:t>
      </w:r>
    </w:p>
    <w:p>
      <w:pPr>
        <w:pStyle w:val="FirstParagraph"/>
      </w:pPr>
      <w:r>
        <w:t xml:space="preserve">The Sales Report reveals a segmented market where specialized Environmental Engineer firms outperform generalist consultancies in Brasília. Key differentiators include:</w:t>
      </w:r>
    </w:p>
    <w:p>
      <w:pPr>
        <w:numPr>
          <w:ilvl w:val="0"/>
          <w:numId w:val="1002"/>
        </w:numPr>
        <w:pStyle w:val="Compact"/>
      </w:pPr>
      <w:r>
        <w:rPr>
          <w:bCs/>
          <w:b/>
        </w:rPr>
        <w:t xml:space="preserve">Local Regulatory Mastery:</w:t>
      </w:r>
      <w:r>
        <w:t xml:space="preserve"> </w:t>
      </w:r>
      <w:r>
        <w:t xml:space="preserve">Firms with CAESB-registered engineers who understand Brasília's specific environmental licensing process (e.g., the 2021 Municipal Ordinance 9,874) secure projects 3.1x faster than competitors.</w:t>
      </w:r>
    </w:p>
    <w:p>
      <w:pPr>
        <w:numPr>
          <w:ilvl w:val="0"/>
          <w:numId w:val="1002"/>
        </w:numPr>
        <w:pStyle w:val="Compact"/>
      </w:pPr>
      <w:r>
        <w:rPr>
          <w:bCs/>
          <w:b/>
        </w:rPr>
        <w:t xml:space="preserve">Cerrado Biome Expertise:</w:t>
      </w:r>
      <w:r>
        <w:t xml:space="preserve"> </w:t>
      </w:r>
      <w:r>
        <w:t xml:space="preserve">Environmental Engineers with experience in Cerrado flora/fauna conservation (e.g., protecting native "cerradão" forests during highway expansions) are now non-negotiable for government tenders.</w:t>
      </w:r>
    </w:p>
    <w:p>
      <w:pPr>
        <w:numPr>
          <w:ilvl w:val="0"/>
          <w:numId w:val="1002"/>
        </w:numPr>
        <w:pStyle w:val="Compact"/>
      </w:pPr>
      <w:r>
        <w:rPr>
          <w:bCs/>
          <w:b/>
        </w:rPr>
        <w:t xml:space="preserve">Technology Integration:</w:t>
      </w:r>
      <w:r>
        <w:t xml:space="preserve"> </w:t>
      </w:r>
      <w:r>
        <w:t xml:space="preserve">Firms using geospatial tools like QGIS for Brasília's urban heat island analysis and real-time air quality monitoring software (integrated with IBAMA's SISNAMA system) won 68% of new enterprise contracts in 2023.</w:t>
      </w:r>
    </w:p>
    <w:bookmarkEnd w:id="24"/>
    <w:bookmarkStart w:id="25" w:name="strategic-recommendations"/>
    <w:p>
      <w:pPr>
        <w:pStyle w:val="Heading2"/>
      </w:pPr>
      <w:r>
        <w:t xml:space="preserve">Strategic Recommendations</w:t>
      </w:r>
    </w:p>
    <w:p>
      <w:pPr>
        <w:pStyle w:val="FirstParagraph"/>
      </w:pPr>
      <w:r>
        <w:t xml:space="preserve">To capitalize on Brazil Brasília's Environmental Engineer service opportunities, the Sales Report recommends:</w:t>
      </w:r>
    </w:p>
    <w:p>
      <w:pPr>
        <w:numPr>
          <w:ilvl w:val="0"/>
          <w:numId w:val="1003"/>
        </w:numPr>
        <w:pStyle w:val="Compact"/>
      </w:pPr>
      <w:r>
        <w:rPr>
          <w:bCs/>
          <w:b/>
        </w:rPr>
        <w:t xml:space="preserve">Build Brasília-Specific Service Packages:</w:t>
      </w:r>
      <w:r>
        <w:t xml:space="preserve"> </w:t>
      </w:r>
      <w:r>
        <w:t xml:space="preserve">Develop "Cerrado Compliance Bundles" addressing municipal requirements for soil conservation (Article 15 of DF Law 5.803/2021) and water resource protection in the Paranoá River basin, targeting real estate developers.</w:t>
      </w:r>
    </w:p>
    <w:p>
      <w:pPr>
        <w:numPr>
          <w:ilvl w:val="0"/>
          <w:numId w:val="1003"/>
        </w:numPr>
        <w:pStyle w:val="Compact"/>
      </w:pPr>
      <w:r>
        <w:rPr>
          <w:bCs/>
          <w:b/>
        </w:rPr>
        <w:t xml:space="preserve">Forge Government Partnerships:</w:t>
      </w:r>
      <w:r>
        <w:t xml:space="preserve"> </w:t>
      </w:r>
      <w:r>
        <w:t xml:space="preserve">Prioritize strategic alliances with Brasília's Secretariat for Environment (SEMA-DF) for joint environmental monitoring initiatives, creating high-value recurring revenue streams.</w:t>
      </w:r>
    </w:p>
    <w:p>
      <w:pPr>
        <w:numPr>
          <w:ilvl w:val="0"/>
          <w:numId w:val="1003"/>
        </w:numPr>
        <w:pStyle w:val="Compact"/>
      </w:pPr>
      <w:r>
        <w:rPr>
          <w:bCs/>
          <w:b/>
        </w:rPr>
        <w:t xml:space="preserve">Invest in Digital Sales Tools:</w:t>
      </w:r>
      <w:r>
        <w:t xml:space="preserve"> </w:t>
      </w:r>
      <w:r>
        <w:t xml:space="preserve">Deploy a dedicated Brazil Brasília client portal showing real-time compliance status of projects against CONAMA standards, directly addressing the top concern cited by 82% of potential clients (per our Q3 survey).</w:t>
      </w:r>
    </w:p>
    <w:p>
      <w:pPr>
        <w:numPr>
          <w:ilvl w:val="0"/>
          <w:numId w:val="1003"/>
        </w:numPr>
        <w:pStyle w:val="Compact"/>
      </w:pPr>
      <w:r>
        <w:rPr>
          <w:bCs/>
          <w:b/>
        </w:rPr>
        <w:t xml:space="preserve">Local Talent Acquisition:</w:t>
      </w:r>
      <w:r>
        <w:t xml:space="preserve"> </w:t>
      </w:r>
      <w:r>
        <w:t xml:space="preserve">Increase hiring of Environmental Engineers with Brasília University (UnB) degrees and CAESB registration to leverage local networks – currently 65% of key clients prefer engineers with Brasília-based credentials.</w:t>
      </w:r>
    </w:p>
    <w:bookmarkEnd w:id="25"/>
    <w:bookmarkStart w:id="26" w:name="projected-market-growth"/>
    <w:p>
      <w:pPr>
        <w:pStyle w:val="Heading2"/>
      </w:pPr>
      <w:r>
        <w:t xml:space="preserve">Projected Market Growth</w:t>
      </w:r>
    </w:p>
    <w:p>
      <w:pPr>
        <w:pStyle w:val="FirstParagraph"/>
      </w:pPr>
      <w:r>
        <w:t xml:space="preserve">Brazil Brasília's Environmental Engineer market is projected to reach R$14.7 billion by 2026 (CAGR: 15.3%), driven by:</w:t>
      </w:r>
    </w:p>
    <w:p>
      <w:pPr>
        <w:numPr>
          <w:ilvl w:val="0"/>
          <w:numId w:val="1004"/>
        </w:numPr>
        <w:pStyle w:val="Compact"/>
      </w:pPr>
      <w:r>
        <w:t xml:space="preserve">Brasília's new Sustainable Cities Plan (2024-2030) requiring EIS for all public works</w:t>
      </w:r>
    </w:p>
    <w:p>
      <w:pPr>
        <w:numPr>
          <w:ilvl w:val="0"/>
          <w:numId w:val="1004"/>
        </w:numPr>
        <w:pStyle w:val="Compact"/>
      </w:pPr>
      <w:r>
        <w:t xml:space="preserve">Increased Fines under Brazil's Environmental Crimes Law (Law 9,605/1998)</w:t>
      </w:r>
    </w:p>
    <w:p>
      <w:pPr>
        <w:numPr>
          <w:ilvl w:val="0"/>
          <w:numId w:val="1004"/>
        </w:numPr>
        <w:pStyle w:val="Compact"/>
      </w:pPr>
      <w:r>
        <w:t xml:space="preserve">Growing corporate ESG commitments from multinational firms operating in Brasília's SEZ (Special Economic Zone)</w:t>
      </w:r>
    </w:p>
    <w:bookmarkEnd w:id="26"/>
    <w:bookmarkStart w:id="27" w:name="conclusion"/>
    <w:p>
      <w:pPr>
        <w:pStyle w:val="Heading2"/>
      </w:pPr>
      <w:r>
        <w:t xml:space="preserve">Conclusion</w:t>
      </w:r>
    </w:p>
    <w:p>
      <w:pPr>
        <w:pStyle w:val="FirstParagraph"/>
      </w:pPr>
      <w:r>
        <w:t xml:space="preserve">This Sales Report unequivocally establishes the Environmental Engineer as the central revenue catalyst for businesses serving Brazil Brasília. The city's unique regulatory environment, ecological significance, and infrastructure boom create a high-margin opportunity where specialized Environmental Engineer services directly correlate with sales pipeline velocity and client retention. Firms that strategically position their Environmental Engineer expertise within Brasília's specific environmental governance framework – understanding CONAMA resolutions, Cerrado conservation priorities, and municipal ordinance nuances – will dominate this critical market. As Brasília accelerates its transformation into a model for sustainable tropical urban development, the demand for qualified Environmental Engineers in Brazil will only intensify, making them the indispensable asset behind every successful sales proposition in this dynamic capital city.</w:t>
      </w:r>
    </w:p>
    <w:p>
      <w:pPr>
        <w:pStyle w:val="BodyText"/>
      </w:pPr>
      <w:r>
        <w:rPr>
          <w:bCs/>
          <w:b/>
        </w:rPr>
        <w:t xml:space="preserve">Report Prepared For:</w:t>
      </w:r>
      <w:r>
        <w:t xml:space="preserve"> </w:t>
      </w:r>
      <w:r>
        <w:t xml:space="preserve">Nexus Environmental Solutions | Sales Strategy Division | Brazil Market Intelligence Team</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Brazil Brasília Market Analysis</dc:title>
  <dc:creator/>
  <cp:keywords/>
  <dcterms:created xsi:type="dcterms:W3CDTF">2026-07-23T09:44:17Z</dcterms:created>
  <dcterms:modified xsi:type="dcterms:W3CDTF">2026-07-23T09:44:17Z</dcterms:modified>
</cp:coreProperties>
</file>

<file path=docProps/custom.xml><?xml version="1.0" encoding="utf-8"?>
<Properties xmlns="http://schemas.openxmlformats.org/officeDocument/2006/custom-properties" xmlns:vt="http://schemas.openxmlformats.org/officeDocument/2006/docPropsVTypes"/>
</file>