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Guangzhou</w:t>
      </w:r>
      <w:r>
        <w:t xml:space="preserve"> </w:t>
      </w:r>
      <w:r>
        <w:t xml:space="preserve">Market</w:t>
      </w:r>
      <w:r>
        <w:t xml:space="preserve"> </w:t>
      </w:r>
      <w:r>
        <w:t xml:space="preserve">Analysis</w:t>
      </w:r>
    </w:p>
    <w:bookmarkStart w:id="27" w:name="Xad03ee4d837ec0c2a9d8675e536c8cd1a15e70b"/>
    <w:p>
      <w:pPr>
        <w:pStyle w:val="Heading1"/>
      </w:pPr>
      <w:r>
        <w:t xml:space="preserve">SALES REPORT: ENVIRONMENTAL ENGINEER RECRUITMENT PERFORMANCE IN CHINA GUANGZHOU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Management Team |</w:t>
      </w:r>
      <w:r>
        <w:t xml:space="preserve"> </w:t>
      </w:r>
      <w:r>
        <w:rPr>
          <w:bCs/>
          <w:b/>
        </w:rPr>
        <w:t xml:space="preserve">Reporting Period:</w:t>
      </w:r>
      <w:r>
        <w:t xml:space="preserve"> </w:t>
      </w:r>
      <w:r>
        <w:t xml:space="preserve">Q3 2023</w:t>
      </w:r>
    </w:p>
    <w:p>
      <w:pPr>
        <w:pStyle w:val="BodyText"/>
      </w:pPr>
      <w:r>
        <w:t xml:space="preserve">This comprehensive Sales Report details the recruitment performance and market positioning of our Environmental Engineer role across China Guangzhou. As Guangzhou emerges as a critical hub for sustainable urban development in Southern China, this report analyzes key sales metrics, competitive landscape, and strategic recommendations for optimizing our talent acquisition pipeline. The successful placement of qualified Environmental Engineers directly impacts our firm's ability to secure high-value environmental consulting contracts in this rapidly growing market.</w:t>
      </w:r>
    </w:p>
    <w:bookmarkStart w:id="20" w:name="executive-summary"/>
    <w:p>
      <w:pPr>
        <w:pStyle w:val="Heading2"/>
      </w:pPr>
      <w:r>
        <w:t xml:space="preserve">Executive Summary</w:t>
      </w:r>
    </w:p>
    <w:p>
      <w:pPr>
        <w:pStyle w:val="FirstParagraph"/>
      </w:pPr>
      <w:r>
        <w:t xml:space="preserve">The Q3 2023 recruitment campaign for the Environmental Engineer position in China Guangzhou achieved a 95% placement rate against target, exceeding quarterly goals by 18%. We successfully onboarded six senior Environmental Engineers across key sectors including wastewater treatment infrastructure, industrial pollution control, and green building certification. This performance positions us as the leading talent provider for environmental engineering services in South China's most dynamic urban economy. The Guangzhou market demonstrated exceptional demand for specialized environmental expertise following new municipal regulations on carbon neutrality targets.</w:t>
      </w:r>
    </w:p>
    <w:bookmarkEnd w:id="20"/>
    <w:bookmarkStart w:id="21" w:name="X29049486ee1c9130ea55769929bbb959fc43965"/>
    <w:p>
      <w:pPr>
        <w:pStyle w:val="Heading2"/>
      </w:pPr>
      <w:r>
        <w:t xml:space="preserve">Market Analysis: Environmental Engineer Demand in Guangzhou</w:t>
      </w:r>
    </w:p>
    <w:p>
      <w:pPr>
        <w:pStyle w:val="FirstParagraph"/>
      </w:pPr>
      <w:r>
        <w:t xml:space="preserve">Guangzhou's strategic position as the capital of Guangdong Province and a major port city has accelerated its commitment to becoming China's "Ecological Capital." The 14th Five-Year Plan prioritizes environmental infrastructure investments exceeding RMB 50 billion, creating unprecedented demand for qualified Environmental Engineers. Our sales data reveals that:</w:t>
      </w:r>
    </w:p>
    <w:p>
      <w:pPr>
        <w:numPr>
          <w:ilvl w:val="0"/>
          <w:numId w:val="1001"/>
        </w:numPr>
        <w:pStyle w:val="Compact"/>
      </w:pPr>
      <w:r>
        <w:t xml:space="preserve">73% of manufacturing clients require Environmental Engineer services for compliance with new Guangzhou Municipal Emission Standards (2023)</w:t>
      </w:r>
    </w:p>
    <w:p>
      <w:pPr>
        <w:numPr>
          <w:ilvl w:val="0"/>
          <w:numId w:val="1001"/>
        </w:numPr>
        <w:pStyle w:val="Compact"/>
      </w:pPr>
      <w:r>
        <w:t xml:space="preserve">Green building projects (LEED/GBC) in Guangzhou increased by 41% YoY, driving demand for specialized engineering talent</w:t>
      </w:r>
    </w:p>
    <w:p>
      <w:pPr>
        <w:numPr>
          <w:ilvl w:val="0"/>
          <w:numId w:val="1001"/>
        </w:numPr>
        <w:pStyle w:val="Compact"/>
      </w:pPr>
      <w:r>
        <w:t xml:space="preserve">78% of our current client base in China Guangzhou requires Environmental Engineer support for ISO 14001 certification renewal</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Candidates Sourced in Guangzhou Market</w:t>
      </w:r>
    </w:p>
    <w:p>
      <w:pPr>
        <w:pStyle w:val="BodyText"/>
      </w:pPr>
      <w:r>
        <w:t xml:space="preserve">85 candidates</w:t>
      </w:r>
    </w:p>
    <w:p>
      <w:pPr>
        <w:pStyle w:val="BodyText"/>
      </w:pPr>
      <w:r>
        <w:t xml:space="preserve">102 candidates</w:t>
      </w:r>
    </w:p>
    <w:p>
      <w:pPr>
        <w:pStyle w:val="BodyText"/>
      </w:pPr>
      <w:r>
        <w:t xml:space="preserve">+19.9%</w:t>
      </w:r>
    </w:p>
    <w:p>
      <w:pPr>
        <w:pStyle w:val="BodyText"/>
      </w:pPr>
      <w:r>
        <w:t xml:space="preserve">Environmental Engineer Placements</w:t>
      </w:r>
    </w:p>
    <w:p>
      <w:pPr>
        <w:pStyle w:val="BodyText"/>
      </w:pPr>
      <w:r>
        <w:t xml:space="preserve">5 positions</w:t>
      </w:r>
    </w:p>
    <w:p>
      <w:pPr>
        <w:pStyle w:val="BodyText"/>
      </w:pPr>
      <w:r>
        <w:t xml:space="preserve">&lt;</w:t>
      </w:r>
    </w:p>
    <w:p>
      <w:pPr>
        <w:pStyle w:val="BodyText"/>
      </w:pPr>
      <w:r>
        <w:t xml:space="preserve">6 positions</w:t>
      </w:r>
    </w:p>
    <w:p>
      <w:pPr>
        <w:pStyle w:val="BodyText"/>
      </w:pPr>
      <w:r>
        <w:t xml:space="preserve">+20%</w:t>
      </w:r>
    </w:p>
    <w:p>
      <w:pPr>
        <w:pStyle w:val="BodyText"/>
      </w:pPr>
      <w:r>
        <w:t xml:space="preserve">Average Time-to-Fill</w:t>
      </w:r>
    </w:p>
    <w:p>
      <w:pPr>
        <w:pStyle w:val="BodyText"/>
      </w:pPr>
      <w:r>
        <w:t xml:space="preserve">38 days</w:t>
      </w:r>
    </w:p>
    <w:p>
      <w:pPr>
        <w:pStyle w:val="BodyText"/>
      </w:pPr>
      <w:r>
        <w:t xml:space="preserve">&lt;</w:t>
      </w:r>
    </w:p>
    <w:p>
      <w:pPr>
        <w:pStyle w:val="BodyText"/>
      </w:pPr>
      <w:r>
        <w:t xml:space="preserve">32 days</w:t>
      </w:r>
    </w:p>
    <w:p>
      <w:pPr>
        <w:pStyle w:val="BodyText"/>
      </w:pPr>
      <w:r>
        <w:t xml:space="preserve">-15.8%</w:t>
      </w:r>
    </w:p>
    <w:p>
      <w:pPr>
        <w:pStyle w:val="BodyText"/>
      </w:pPr>
      <w:r>
        <w:t xml:space="preserve">Candidate Acceptance Rate</w:t>
      </w:r>
    </w:p>
    <w:p>
      <w:pPr>
        <w:pStyle w:val="BodyText"/>
      </w:pPr>
      <w:r>
        <w:t xml:space="preserve">75%</w:t>
      </w:r>
    </w:p>
    <w:p>
      <w:pPr>
        <w:pStyle w:val="BodyText"/>
      </w:pPr>
      <w:r>
        <w:t xml:space="preserve">89%</w:t>
      </w:r>
    </w:p>
    <w:p>
      <w:pPr>
        <w:pStyle w:val="BodyText"/>
      </w:pPr>
      <w:r>
        <w:t xml:space="preserve">Total Revenue Generated (via placement fees)</w:t>
      </w:r>
    </w:p>
    <w:p>
      <w:pPr>
        <w:pStyle w:val="BodyText"/>
      </w:pPr>
      <w:r>
        <w:t xml:space="preserve">&lt;</w:t>
      </w:r>
    </w:p>
    <w:p>
      <w:pPr>
        <w:pStyle w:val="BodyText"/>
      </w:pPr>
      <w:r>
        <w:t xml:space="preserve">RMB 2,150,000</w:t>
      </w:r>
    </w:p>
    <w:p>
      <w:pPr>
        <w:pStyle w:val="BodyText"/>
      </w:pPr>
      <w:r>
        <w:t xml:space="preserve">RMB 2,634,500</w:t>
      </w:r>
    </w:p>
    <w:p>
      <w:pPr>
        <w:pStyle w:val="BodyText"/>
      </w:pPr>
      <w:r>
        <w:t xml:space="preserve">+22.5%</w:t>
      </w:r>
    </w:p>
    <w:p>
      <w:pPr>
        <w:pStyle w:val="BodyText"/>
      </w:pPr>
      <w:r>
        <w:t xml:space="preserve">Notable achievements include securing three Environmental Engineers for Guangzhou's flagship South China Eco-City project and placing two engineers at multinational manufacturing campuses in the Nansha Free Trade Zone. The 20% increase in revenue directly correlates with our strategic focus on high-impact Environmental Engineer roles within Guangzhou's priority industrial clusters.</w:t>
      </w:r>
    </w:p>
    <w:bookmarkEnd w:id="22"/>
    <w:bookmarkStart w:id="23" w:name="Xaee7df8a468b7d497513e3918ec4acb04ed692f"/>
    <w:p>
      <w:pPr>
        <w:pStyle w:val="Heading2"/>
      </w:pPr>
      <w:r>
        <w:t xml:space="preserve">Strategic Positioning: Why Guangzhou is Critical for Environmental Engineers</w:t>
      </w:r>
    </w:p>
    <w:p>
      <w:pPr>
        <w:pStyle w:val="FirstParagraph"/>
      </w:pPr>
      <w:r>
        <w:t xml:space="preserve">China Guangzhou has transformed into the epicenter of environmental engineering innovation in Southern China, driven by three key factors:</w:t>
      </w:r>
    </w:p>
    <w:p>
      <w:pPr>
        <w:numPr>
          <w:ilvl w:val="0"/>
          <w:numId w:val="1002"/>
        </w:numPr>
        <w:pStyle w:val="Compact"/>
      </w:pPr>
      <w:r>
        <w:rPr>
          <w:bCs/>
          <w:b/>
        </w:rPr>
        <w:t xml:space="preserve">Regulatory Acceleration:</w:t>
      </w:r>
      <w:r>
        <w:t xml:space="preserve"> </w:t>
      </w:r>
      <w:r>
        <w:t xml:space="preserve">The 2023 Guangzhou Ecological Protection Regulations mandate real-time emissions monitoring for all factories above 50 employees, creating immediate demand for Environmental Engineers with IoT system integration skills.</w:t>
      </w:r>
    </w:p>
    <w:p>
      <w:pPr>
        <w:numPr>
          <w:ilvl w:val="0"/>
          <w:numId w:val="1002"/>
        </w:numPr>
        <w:pStyle w:val="Compact"/>
      </w:pPr>
      <w:r>
        <w:rPr>
          <w:bCs/>
          <w:b/>
        </w:rPr>
        <w:t xml:space="preserve">Economic Incentives:</w:t>
      </w:r>
      <w:r>
        <w:t xml:space="preserve"> </w:t>
      </w:r>
      <w:r>
        <w:t xml:space="preserve">Provincial subsidies covering 40% of environmental compliance costs have spurred 127 new green tech startups in Guangzhou Q3 alone.</w:t>
      </w:r>
    </w:p>
    <w:p>
      <w:pPr>
        <w:numPr>
          <w:ilvl w:val="0"/>
          <w:numId w:val="1002"/>
        </w:numPr>
        <w:pStyle w:val="Compact"/>
      </w:pPr>
      <w:r>
        <w:rPr>
          <w:bCs/>
          <w:b/>
        </w:rPr>
        <w:t xml:space="preserve">Infrastructure Boom:</w:t>
      </w:r>
      <w:r>
        <w:t xml:space="preserve"> </w:t>
      </w:r>
      <w:r>
        <w:t xml:space="preserve">RMB 18 billion allocated to Guangzhou's urban wastewater network expansion requires specialized Environmental Engineers for project management and sustainability reporting.</w:t>
      </w:r>
    </w:p>
    <w:p>
      <w:pPr>
        <w:pStyle w:val="FirstParagraph"/>
      </w:pPr>
      <w:r>
        <w:t xml:space="preserve">The success of this Sales Report underscores that Environmental Engineer recruitment in China Guangzhou isn't merely a staffing function—it's a strategic revenue driver. Every qualified candidate placed directly enables us to secure RMB 439,000+ in project fees from clients requiring environmental compliance services. Our placement rate of 89% represents the highest regional performance across all our China offices.</w:t>
      </w:r>
    </w:p>
    <w:bookmarkEnd w:id="23"/>
    <w:bookmarkStart w:id="24" w:name="key-challenges-and-mitigation-strategies"/>
    <w:p>
      <w:pPr>
        <w:pStyle w:val="Heading2"/>
      </w:pPr>
      <w:r>
        <w:t xml:space="preserve">Key Challenges and Mitigation Strategies</w:t>
      </w:r>
    </w:p>
    <w:p>
      <w:pPr>
        <w:pStyle w:val="FirstParagraph"/>
      </w:pPr>
      <w:r>
        <w:t xml:space="preserve">We encountered three primary challenges during the Guangzhou recruitment cycle, which we've addressed through targeted sales strategies:</w:t>
      </w:r>
    </w:p>
    <w:p>
      <w:pPr>
        <w:numPr>
          <w:ilvl w:val="0"/>
          <w:numId w:val="1003"/>
        </w:numPr>
        <w:pStyle w:val="Compact"/>
      </w:pPr>
      <w:r>
        <w:rPr>
          <w:bCs/>
          <w:b/>
        </w:rPr>
        <w:t xml:space="preserve">Talent Shortage in Specialized Skills:</w:t>
      </w:r>
      <w:r>
        <w:t xml:space="preserve"> </w:t>
      </w:r>
      <w:r>
        <w:t xml:space="preserve">Only 17% of candidates possessed required certifications (LEED AP, ISO 14001 Lead Auditor). *Mitigation:* Partnered with South China University of Technology to create a certified Environmental Engineer development program, resulting in 32 new qualified candidates by Q4.</w:t>
      </w:r>
    </w:p>
    <w:p>
      <w:pPr>
        <w:numPr>
          <w:ilvl w:val="0"/>
          <w:numId w:val="1003"/>
        </w:numPr>
        <w:pStyle w:val="Compact"/>
      </w:pPr>
      <w:r>
        <w:rPr>
          <w:bCs/>
          <w:b/>
        </w:rPr>
        <w:t xml:space="preserve">Competitive Market for Senior Talent:</w:t>
      </w:r>
      <w:r>
        <w:t xml:space="preserve"> </w:t>
      </w:r>
      <w:r>
        <w:t xml:space="preserve">Rival firms offered 25% higher compensation. *Mitigation:* Implemented our "Green Career Path" package featuring sustainability impact metrics and Guangzhou's premier eco-resort travel benefits, increasing acceptance rates by 31%.</w:t>
      </w:r>
    </w:p>
    <w:p>
      <w:pPr>
        <w:numPr>
          <w:ilvl w:val="0"/>
          <w:numId w:val="1003"/>
        </w:numPr>
        <w:pStyle w:val="Compact"/>
      </w:pPr>
      <w:r>
        <w:rPr>
          <w:bCs/>
          <w:b/>
        </w:rPr>
        <w:t xml:space="preserve">Cultural Alignment Requirements:</w:t>
      </w:r>
      <w:r>
        <w:t xml:space="preserve"> </w:t>
      </w:r>
      <w:r>
        <w:t xml:space="preserve">Clients demanded engineers with experience in Chinese municipal permitting processes. *Mitigation:* Developed a Mandarin-speaking Environmental Engineer competency matrix, shortening onboarding time by 40%.</w:t>
      </w:r>
    </w:p>
    <w:bookmarkEnd w:id="24"/>
    <w:bookmarkStart w:id="25" w:name="Xc5c7eb51a2698651074e36263db0441d6e3c170"/>
    <w:p>
      <w:pPr>
        <w:pStyle w:val="Heading2"/>
      </w:pPr>
      <w:r>
        <w:t xml:space="preserve">Strategic Recommendations for Future Growth</w:t>
      </w:r>
    </w:p>
    <w:p>
      <w:pPr>
        <w:pStyle w:val="FirstParagraph"/>
      </w:pPr>
      <w:r>
        <w:t xml:space="preserve">To sustain momentum in China Guangzhou's Environmental Engineer market, we propose these prioritized actions:</w:t>
      </w:r>
    </w:p>
    <w:p>
      <w:pPr>
        <w:numPr>
          <w:ilvl w:val="0"/>
          <w:numId w:val="1004"/>
        </w:numPr>
        <w:pStyle w:val="Compact"/>
      </w:pPr>
      <w:r>
        <w:rPr>
          <w:bCs/>
          <w:b/>
        </w:rPr>
        <w:t xml:space="preserve">Expand University Partnerships:</w:t>
      </w:r>
      <w:r>
        <w:t xml:space="preserve"> </w:t>
      </w:r>
      <w:r>
        <w:t xml:space="preserve">Establish formal channels with Guangzhou University of Technology and Jinan University to create dedicated Environmental Engineering internship pipelines.</w:t>
      </w:r>
    </w:p>
    <w:p>
      <w:pPr>
        <w:numPr>
          <w:ilvl w:val="0"/>
          <w:numId w:val="1004"/>
        </w:numPr>
        <w:pStyle w:val="Compact"/>
      </w:pPr>
      <w:r>
        <w:rPr>
          <w:bCs/>
          <w:b/>
        </w:rPr>
        <w:t xml:space="preserve">Develop Industry-Specific Sales Materials:</w:t>
      </w:r>
      <w:r>
        <w:t xml:space="preserve"> </w:t>
      </w:r>
      <w:r>
        <w:t xml:space="preserve">Create "Guangzhou Compliance Playbook" for clients detailing how our Environmental Engineers navigate local regulations, increasing conversion rates by 28% (based on pilot data).</w:t>
      </w:r>
    </w:p>
    <w:p>
      <w:pPr>
        <w:numPr>
          <w:ilvl w:val="0"/>
          <w:numId w:val="1004"/>
        </w:numPr>
        <w:pStyle w:val="Compact"/>
      </w:pPr>
      <w:r>
        <w:rPr>
          <w:bCs/>
          <w:b/>
        </w:rPr>
        <w:t xml:space="preserve">Leverage Guangzhou's Green Events:</w:t>
      </w:r>
      <w:r>
        <w:t xml:space="preserve"> </w:t>
      </w:r>
      <w:r>
        <w:t xml:space="preserve">Sponsor the annual Guangzhou International Sustainable Development Summit to position our firm as the preferred Environmental Engineer provider in China's most progressive city.</w:t>
      </w:r>
    </w:p>
    <w:p>
      <w:pPr>
        <w:numPr>
          <w:ilvl w:val="0"/>
          <w:numId w:val="1004"/>
        </w:numPr>
        <w:pStyle w:val="Compact"/>
      </w:pPr>
      <w:r>
        <w:rPr>
          <w:bCs/>
          <w:b/>
        </w:rPr>
        <w:t xml:space="preserve">Implement AI-Driven Talent Matching:</w:t>
      </w:r>
      <w:r>
        <w:t xml:space="preserve"> </w:t>
      </w:r>
      <w:r>
        <w:t xml:space="preserve">Deploy predictive analytics to identify high-potential Environmental Engineers in Guangdong Province, targeting 35% reduction in time-to-fill by Q2 2024.</w:t>
      </w:r>
    </w:p>
    <w:bookmarkEnd w:id="25"/>
    <w:bookmarkStart w:id="26" w:name="conclusion"/>
    <w:p>
      <w:pPr>
        <w:pStyle w:val="Heading2"/>
      </w:pPr>
      <w:r>
        <w:t xml:space="preserve">Conclusion</w:t>
      </w:r>
    </w:p>
    <w:p>
      <w:pPr>
        <w:pStyle w:val="FirstParagraph"/>
      </w:pPr>
      <w:r>
        <w:t xml:space="preserve">The Environmental Engineer sales performance in China Guangzhou during Q3 2023 validates our strategic focus on this market as a revenue growth engine. With Guangzhou leading Southern China's environmental transformation, our placement of six specialized engineers has directly enabled RMB 2.6 million in new business—proving that talent acquisition for Environmental Engineers isn't just operational support but core sales strategy.</w:t>
      </w:r>
    </w:p>
    <w:p>
      <w:pPr>
        <w:pStyle w:val="BodyText"/>
      </w:pPr>
      <w:r>
        <w:t xml:space="preserve">As Guangzhou advances toward its 2030 carbon neutrality goals under the China National Action Plan, the demand for qualified Environmental Engineers will intensify exponentially. Our Sales Report demonstrates that by aligning recruitment expertise with Guangzhou's unique regulatory and market dynamics, we've established an unassailable competitive position. We project a 35% revenue increase in Environmental Engineer placements for Q4 2023 through targeted execution of these recommendations.</w:t>
      </w:r>
    </w:p>
    <w:p>
      <w:pPr>
        <w:pStyle w:val="BodyText"/>
      </w:pPr>
      <w:r>
        <w:t xml:space="preserve">For sustained success in China Guangzhou's evolving environmental sector, continuous adaptation of our Environmental Engineer sales strategy must remain paramount. The city's commitment to ecological leadership makes it the perfect proving ground for our talent acquisition model—ensuring that every placement we secure directly fuels both client success and company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Guangzhou Market Analysis</dc:title>
  <dc:creator/>
  <dc:language>en</dc:language>
  <cp:keywords/>
  <dcterms:created xsi:type="dcterms:W3CDTF">2026-07-21T01:28:41Z</dcterms:created>
  <dcterms:modified xsi:type="dcterms:W3CDTF">2026-07-21T01:28:41Z</dcterms:modified>
</cp:coreProperties>
</file>

<file path=docProps/custom.xml><?xml version="1.0" encoding="utf-8"?>
<Properties xmlns="http://schemas.openxmlformats.org/officeDocument/2006/custom-properties" xmlns:vt="http://schemas.openxmlformats.org/officeDocument/2006/docPropsVTypes"/>
</file>