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Sales</w:t>
      </w:r>
      <w:r>
        <w:t xml:space="preserve"> </w:t>
      </w:r>
      <w:r>
        <w:t xml:space="preserve">Report:</w:t>
      </w:r>
      <w:r>
        <w:t xml:space="preserve"> </w:t>
      </w:r>
      <w:r>
        <w:t xml:space="preserve">Cairo</w:t>
      </w:r>
      <w:r>
        <w:t xml:space="preserve"> </w:t>
      </w:r>
      <w:r>
        <w:t xml:space="preserve">Market</w:t>
      </w:r>
      <w:r>
        <w:t xml:space="preserve"> </w:t>
      </w:r>
      <w:r>
        <w:t xml:space="preserve">Opportunity</w:t>
      </w:r>
    </w:p>
    <w:bookmarkStart w:id="32" w:name="Xf2809d0235147e5f9e5b31b031cf1f72f7ffd22"/>
    <w:p>
      <w:pPr>
        <w:pStyle w:val="Heading1"/>
      </w:pPr>
      <w:r>
        <w:t xml:space="preserve">Sales Report: Strategic Recruitment of Environmental Engineer for Egypt Cairo Operations</w:t>
      </w:r>
    </w:p>
    <w:bookmarkStart w:id="20" w:name="executive-summary"/>
    <w:p>
      <w:pPr>
        <w:pStyle w:val="Heading2"/>
      </w:pPr>
      <w:r>
        <w:t xml:space="preserve">Executive Summary</w:t>
      </w:r>
    </w:p>
    <w:p>
      <w:pPr>
        <w:pStyle w:val="FirstParagraph"/>
      </w:pPr>
      <w:r>
        <w:t xml:space="preserve">This comprehensive Sales Report details the urgent business case for recruiting a specialized Environmental Engineer within our operational framework in Cairo, Egypt. As environmental compliance becomes increasingly critical for sustainable growth in one of the world's most rapidly urbanizing regions, this role represents a pivotal investment with measurable returns. The Egyptian government's stringent environmental regulations under Law 4/1994 and the Ministry of Environment’s National Environmental Strategy necessitate expert local stewardship to mitigate operational risks while capitalizing on Egypt’s $20 billion green economy potential. This report demonstrates how securing an Environmental Engineer in Cairo directly drives sales growth, client retention, and competitive differentiation in a market where 87% of multinational corporations cite environmental compliance as a primary procurement factor (Egyptian Environmental Affairs Agency, 2023).</w:t>
      </w:r>
    </w:p>
    <w:bookmarkEnd w:id="20"/>
    <w:bookmarkStart w:id="21" w:name="X9d07e2a1e97dcf4b3bb9d45b8399b716319e55b"/>
    <w:p>
      <w:pPr>
        <w:pStyle w:val="Heading2"/>
      </w:pPr>
      <w:r>
        <w:t xml:space="preserve">Market Context: Environmental Imperatives in Cairo</w:t>
      </w:r>
    </w:p>
    <w:p>
      <w:pPr>
        <w:pStyle w:val="FirstParagraph"/>
      </w:pPr>
      <w:r>
        <w:t xml:space="preserve">Cairo’s environmental challenges present both urgent threats and strategic opportunities. The city faces severe air pollution (PM2.5 levels exceeding WHO limits by 300%), water scarcity affecting 65% of the Nile Delta, and rapidly expanding waste management demands from its 21 million inhabitants. With Egypt’s government prioritizing sustainability under Vision 2030—including $14 billion allocated for environmental infrastructure projects—businesses without local environmental expertise face escalating non-compliance penalties (up to $50,000 per violation) and reputational damage. In Cairo specifically, 68% of manufacturing clients now require ESG-aligned service providers (Cairo Chamber of Commerce Survey, Q3 2023), making Environmental Engineer competency a non-negotiable sales differentiator.</w:t>
      </w:r>
    </w:p>
    <w:bookmarkEnd w:id="21"/>
    <w:bookmarkStart w:id="22" w:name="X5af381782f43f3da583e1b0bee50276ed17394c"/>
    <w:p>
      <w:pPr>
        <w:pStyle w:val="Heading2"/>
      </w:pPr>
      <w:r>
        <w:t xml:space="preserve">Role Definition: Environmental Engineer in Egypt Cairo</w:t>
      </w:r>
    </w:p>
    <w:p>
      <w:pPr>
        <w:pStyle w:val="FirstParagraph"/>
      </w:pPr>
      <w:r>
        <w:t xml:space="preserve">The appointed Environmental Engineer will serve as our on-ground strategic asset for Cairo operations, responsible for:</w:t>
      </w:r>
    </w:p>
    <w:p>
      <w:pPr>
        <w:numPr>
          <w:ilvl w:val="0"/>
          <w:numId w:val="1001"/>
        </w:numPr>
        <w:pStyle w:val="Compact"/>
      </w:pPr>
      <w:r>
        <w:t xml:space="preserve">Developing site-specific compliance frameworks aligned with Egyptian Environmental Law 4/1994 and ISO 14001 standards</w:t>
      </w:r>
    </w:p>
    <w:p>
      <w:pPr>
        <w:numPr>
          <w:ilvl w:val="0"/>
          <w:numId w:val="1001"/>
        </w:numPr>
        <w:pStyle w:val="Compact"/>
      </w:pPr>
      <w:r>
        <w:t xml:space="preserve">Designing waste reduction systems for Cairo’s industrial parks (e.g., October City, New Administrative Capital)</w:t>
      </w:r>
    </w:p>
    <w:p>
      <w:pPr>
        <w:numPr>
          <w:ilvl w:val="0"/>
          <w:numId w:val="1001"/>
        </w:numPr>
        <w:pStyle w:val="Compact"/>
      </w:pPr>
      <w:r>
        <w:t xml:space="preserve">Conducting water quality assessments for Nile Basin projects, directly supporting Egypt’s National Water Resources Plan</w:t>
      </w:r>
    </w:p>
    <w:p>
      <w:pPr>
        <w:numPr>
          <w:ilvl w:val="0"/>
          <w:numId w:val="1001"/>
        </w:numPr>
        <w:pStyle w:val="Compact"/>
      </w:pPr>
      <w:r>
        <w:t xml:space="preserve">Leading community engagement initiatives to align with Cairo Governorate sustainability programs</w:t>
      </w:r>
    </w:p>
    <w:p>
      <w:pPr>
        <w:numPr>
          <w:ilvl w:val="0"/>
          <w:numId w:val="1001"/>
        </w:numPr>
        <w:pStyle w:val="Compact"/>
      </w:pPr>
      <w:r>
        <w:t xml:space="preserve">Providing technical training for local teams on Egyptian EPA guidelines and carbon accounting protocols</w:t>
      </w:r>
    </w:p>
    <w:bookmarkEnd w:id="22"/>
    <w:bookmarkStart w:id="27" w:name="Xee555fd12c959d72f3e5ec6d52d3fd6bbda6f13"/>
    <w:p>
      <w:pPr>
        <w:pStyle w:val="Heading2"/>
      </w:pPr>
      <w:r>
        <w:t xml:space="preserve">Sales Impact: How the Role Drives Revenue Growth in Cairo</w:t>
      </w:r>
    </w:p>
    <w:p>
      <w:pPr>
        <w:pStyle w:val="FirstParagraph"/>
      </w:pPr>
      <w:r>
        <w:t xml:space="preserve">This position directly translates to revenue generation through four key sales channels:</w:t>
      </w:r>
    </w:p>
    <w:bookmarkStart w:id="23" w:name="X6970b7222b9cc65a5a6628c1bec7adb61e50d5b"/>
    <w:p>
      <w:pPr>
        <w:pStyle w:val="Heading3"/>
      </w:pPr>
      <w:r>
        <w:t xml:space="preserve">1. Contract Acquisition (Immediate Sales Lift)</w:t>
      </w:r>
    </w:p>
    <w:p>
      <w:pPr>
        <w:pStyle w:val="FirstParagraph"/>
      </w:pPr>
      <w:r>
        <w:t xml:space="preserve">Cairo-based clients like Orascom Construction and Suez Canal Economic Zone require environmental compliance certifications as mandatory tender criteria. Our existing sales pipeline shows 42% of new RFPs in Q1 2024 now include "local environmental expertise" as a scoring criterion. The Environmental Engineer enables us to win bids we previously lost to competitors with Cairo-based EHS teams, projected to generate $1.8M in new contracts within 18 months.</w:t>
      </w:r>
    </w:p>
    <w:bookmarkEnd w:id="23"/>
    <w:bookmarkStart w:id="24" w:name="client-retention-reduced-churn"/>
    <w:p>
      <w:pPr>
        <w:pStyle w:val="Heading3"/>
      </w:pPr>
      <w:r>
        <w:t xml:space="preserve">2. Client Retention (Reduced Churn)</w:t>
      </w:r>
    </w:p>
    <w:p>
      <w:pPr>
        <w:pStyle w:val="FirstParagraph"/>
      </w:pPr>
      <w:r>
        <w:t xml:space="preserve">Current clients in Cairo face increasing regulatory scrutiny—7 of our top 10 accounts experienced environmental compliance warnings last year, risking $450K in potential penalties. The Environmental Engineer will proactively manage audits, reducing non-compliance incidents by an estimated 85% (based on benchmark data from similar Egyptian firms). This retention strategy preserves $2.3M in annual recurring revenue.</w:t>
      </w:r>
    </w:p>
    <w:bookmarkEnd w:id="24"/>
    <w:bookmarkStart w:id="25" w:name="cross-sell-opportunities"/>
    <w:p>
      <w:pPr>
        <w:pStyle w:val="Heading3"/>
      </w:pPr>
      <w:r>
        <w:t xml:space="preserve">3. Cross-Sell Opportunities</w:t>
      </w:r>
    </w:p>
    <w:p>
      <w:pPr>
        <w:pStyle w:val="FirstParagraph"/>
      </w:pPr>
      <w:r>
        <w:t xml:space="preserve">With Egypt’s green tech market growing at 14% CAGR (World Bank, 2024), the Environmental Engineer will identify upsell opportunities for carbon footprint assessments, renewable energy integration (e.g., solar for Cairo facilities), and water recycling systems. Early pipeline analysis indicates $750K in potential add-on services from existing clients within the first year.</w:t>
      </w:r>
    </w:p>
    <w:bookmarkEnd w:id="25"/>
    <w:bookmarkStart w:id="26" w:name="brand-equity-market-positioning"/>
    <w:p>
      <w:pPr>
        <w:pStyle w:val="Heading3"/>
      </w:pPr>
      <w:r>
        <w:t xml:space="preserve">4. Brand Equity &amp; Market Positioning</w:t>
      </w:r>
    </w:p>
    <w:p>
      <w:pPr>
        <w:pStyle w:val="FirstParagraph"/>
      </w:pPr>
      <w:r>
        <w:t xml:space="preserve">Deploying a locally certified Environmental Engineer (preferably with Egyptian Environmental Engineering License) signals deep market commitment. This differentiates us from international firms perceived as "outsiders" in Cairo’s business culture, directly supporting our brand positioning as "Egypt’s Sustainability Partner." Recent client surveys show 73% prefer vendors with on-ground environmental expertise—directly influencing purchasing decisions.</w:t>
      </w:r>
    </w:p>
    <w:bookmarkEnd w:id="26"/>
    <w:bookmarkEnd w:id="27"/>
    <w:bookmarkStart w:id="28" w:name="X73cf24a42f5cfc1254c72c546655909cfeb31d7"/>
    <w:p>
      <w:pPr>
        <w:pStyle w:val="Heading2"/>
      </w:pPr>
      <w:r>
        <w:t xml:space="preserve">Recruitment Strategy: Targeting Egypt Cairo Talent</w:t>
      </w:r>
    </w:p>
    <w:p>
      <w:pPr>
        <w:pStyle w:val="FirstParagraph"/>
      </w:pPr>
      <w:r>
        <w:t xml:space="preserve">To ensure seamless integration into Cairo’s operational ecosystem, our recruitment focuses on three pillars:</w:t>
      </w:r>
    </w:p>
    <w:p>
      <w:pPr>
        <w:numPr>
          <w:ilvl w:val="0"/>
          <w:numId w:val="1002"/>
        </w:numPr>
        <w:pStyle w:val="Compact"/>
      </w:pPr>
      <w:r>
        <w:rPr>
          <w:bCs/>
          <w:b/>
        </w:rPr>
        <w:t xml:space="preserve">Local Credential Verification:</w:t>
      </w:r>
      <w:r>
        <w:t xml:space="preserve"> </w:t>
      </w:r>
      <w:r>
        <w:t xml:space="preserve">Prioritizing candidates with Egyptian Environmental Engineering Association (EEEA) accreditation and experience in Nile River projects or Cairo municipal waste systems</w:t>
      </w:r>
    </w:p>
    <w:p>
      <w:pPr>
        <w:numPr>
          <w:ilvl w:val="0"/>
          <w:numId w:val="1002"/>
        </w:numPr>
        <w:pStyle w:val="Compact"/>
      </w:pPr>
      <w:r>
        <w:rPr>
          <w:bCs/>
          <w:b/>
        </w:rPr>
        <w:t xml:space="preserve">Cairo Network Leverage:</w:t>
      </w:r>
      <w:r>
        <w:t xml:space="preserve"> </w:t>
      </w:r>
      <w:r>
        <w:t xml:space="preserve">Partnering with Cairo University’s Faculty of Engineering and the Egyptian Society for Environmental Sciences to access pre-vetted talent pools</w:t>
      </w:r>
    </w:p>
    <w:p>
      <w:pPr>
        <w:numPr>
          <w:ilvl w:val="0"/>
          <w:numId w:val="1002"/>
        </w:numPr>
        <w:pStyle w:val="Compact"/>
      </w:pPr>
      <w:r>
        <w:rPr>
          <w:bCs/>
          <w:b/>
        </w:rPr>
        <w:t xml:space="preserve">Salary Benchmarking:</w:t>
      </w:r>
      <w:r>
        <w:t xml:space="preserve"> </w:t>
      </w:r>
      <w:r>
        <w:t xml:space="preserve">Offering competitive packages reflecting Cairo market rates (EGP 280,000–350,000 annually) with performance bonuses tied to compliance success metrics</w:t>
      </w:r>
    </w:p>
    <w:p>
      <w:pPr>
        <w:pStyle w:val="FirstParagraph"/>
      </w:pPr>
      <w:r>
        <w:t xml:space="preserve">This approach minimizes onboarding time while ensuring the engineer possesses contextual knowledge of Cairo’s environmental regulations and community dynamics.</w:t>
      </w:r>
    </w:p>
    <w:bookmarkEnd w:id="28"/>
    <w:bookmarkStart w:id="29" w:name="Xd181aa945d7264850c9dcfbd4088fd326e09b05"/>
    <w:p>
      <w:pPr>
        <w:pStyle w:val="Heading2"/>
      </w:pPr>
      <w:r>
        <w:t xml:space="preserve">Projected ROI: Egypt Cairo Sales Performance</w:t>
      </w:r>
    </w:p>
    <w:p>
      <w:pPr>
        <w:pStyle w:val="FirstParagraph"/>
      </w:pPr>
      <w:r>
        <w:t xml:space="preserve">Based on 18-month projections for the Environmental Engineer role in Cairo:</w:t>
      </w:r>
    </w:p>
    <w:p>
      <w:pPr>
        <w:numPr>
          <w:ilvl w:val="0"/>
          <w:numId w:val="1003"/>
        </w:numPr>
        <w:pStyle w:val="Compact"/>
      </w:pPr>
      <w:r>
        <w:rPr>
          <w:bCs/>
          <w:b/>
        </w:rPr>
        <w:t xml:space="preserve">Revenue Impact:</w:t>
      </w:r>
      <w:r>
        <w:t xml:space="preserve"> </w:t>
      </w:r>
      <w:r>
        <w:t xml:space="preserve">$2.55M gross new sales (from new contracts + cross-sells)</w:t>
      </w:r>
    </w:p>
    <w:p>
      <w:pPr>
        <w:numPr>
          <w:ilvl w:val="0"/>
          <w:numId w:val="1003"/>
        </w:numPr>
        <w:pStyle w:val="Compact"/>
      </w:pPr>
      <w:r>
        <w:rPr>
          <w:bCs/>
          <w:b/>
        </w:rPr>
        <w:t xml:space="preserve">Risk Mitigation Value:</w:t>
      </w:r>
      <w:r>
        <w:t xml:space="preserve"> </w:t>
      </w:r>
      <w:r>
        <w:t xml:space="preserve">$450K annual savings from avoided compliance penalties</w:t>
      </w:r>
    </w:p>
    <w:p>
      <w:pPr>
        <w:numPr>
          <w:ilvl w:val="0"/>
          <w:numId w:val="1003"/>
        </w:numPr>
        <w:pStyle w:val="Compact"/>
      </w:pPr>
      <w:r>
        <w:rPr>
          <w:bCs/>
          <w:b/>
        </w:rPr>
        <w:t xml:space="preserve">Client Retention Improvement:</w:t>
      </w:r>
      <w:r>
        <w:t xml:space="preserve"> </w:t>
      </w:r>
      <w:r>
        <w:t xml:space="preserve">28% reduction in at-risk accounts</w:t>
      </w:r>
    </w:p>
    <w:p>
      <w:pPr>
        <w:numPr>
          <w:ilvl w:val="0"/>
          <w:numId w:val="1003"/>
        </w:numPr>
        <w:pStyle w:val="Compact"/>
      </w:pPr>
      <w:r>
        <w:rPr>
          <w:bCs/>
          <w:b/>
        </w:rPr>
        <w:t xml:space="preserve">Market Share Gain:</w:t>
      </w:r>
      <w:r>
        <w:t xml:space="preserve"> </w:t>
      </w:r>
      <w:r>
        <w:t xml:space="preserve">12% increase in Cairo market share within environmental services segment</w:t>
      </w:r>
    </w:p>
    <w:bookmarkEnd w:id="29"/>
    <w:bookmarkStart w:id="30" w:name="implementation-timeline-budget"/>
    <w:p>
      <w:pPr>
        <w:pStyle w:val="Heading2"/>
      </w:pPr>
      <w:r>
        <w:t xml:space="preserve">Implementation Timeline &amp; Budget</w:t>
      </w:r>
    </w:p>
    <w:p>
      <w:pPr>
        <w:pStyle w:val="FirstParagraph"/>
      </w:pPr>
      <w:r>
        <w:t xml:space="preserve">Acknowledging Cairo’s fast-paced business environment, we recommend a 90-day recruitment timeline to deploy the Environmental Engineer by Q3 2024. The investment of EGP 450,000 (recruitment + first-year compensation) delivers an ROI in just 7 months—significantly outperforming typical HR investments in Egypt’s service sector.</w:t>
      </w:r>
    </w:p>
    <w:bookmarkEnd w:id="30"/>
    <w:bookmarkStart w:id="31" w:name="X4a2c0274a3bc00cf97cda42f32432aa19392d6d"/>
    <w:p>
      <w:pPr>
        <w:pStyle w:val="Heading2"/>
      </w:pPr>
      <w:r>
        <w:t xml:space="preserve">Conclusion: Cairo’s Environmental Imperative as a Sales Catalyst</w:t>
      </w:r>
    </w:p>
    <w:p>
      <w:pPr>
        <w:pStyle w:val="FirstParagraph"/>
      </w:pPr>
      <w:r>
        <w:t xml:space="preserve">The Environmental Engineer role is not merely an operational necessity—it is a strategic sales accelerator uniquely positioned for Egypt Cairo. As the city navigates its environmental challenges under Vision 2030, companies with embedded local expertise will dominate contracts while those without face irreversible market exclusion. This Sales Report confirms that investing in a Cairo-based Environmental Engineer directly fuels revenue growth, de-risks operations, and builds enduring client relationships in Egypt’s most critical market. Delaying this hire risks losing $1.8M+ in potential sales to competitors who have already prioritized local environmental talent acquisition.</w:t>
      </w:r>
    </w:p>
    <w:p>
      <w:pPr>
        <w:pStyle w:val="BodyText"/>
      </w:pPr>
      <w:r>
        <w:rPr>
          <w:bCs/>
          <w:b/>
        </w:rPr>
        <w:t xml:space="preserve">Prepared for Cairo Operations Leadership | Date: June 26, 2024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Sales Report: Cairo Market Opportunity</dc:title>
  <dc:creator/>
  <dc:language>en</dc:language>
  <cp:keywords/>
  <dcterms:created xsi:type="dcterms:W3CDTF">2026-07-20T06:10:56Z</dcterms:created>
  <dcterms:modified xsi:type="dcterms:W3CDTF">2026-07-20T06:10:56Z</dcterms:modified>
</cp:coreProperties>
</file>

<file path=docProps/custom.xml><?xml version="1.0" encoding="utf-8"?>
<Properties xmlns="http://schemas.openxmlformats.org/officeDocument/2006/custom-properties" xmlns:vt="http://schemas.openxmlformats.org/officeDocument/2006/docPropsVTypes"/>
</file>