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Services</w:t>
      </w:r>
      <w:r>
        <w:t xml:space="preserve"> </w:t>
      </w:r>
      <w:r>
        <w:t xml:space="preserve">in</w:t>
      </w:r>
      <w:r>
        <w:t xml:space="preserve"> </w:t>
      </w:r>
      <w:r>
        <w:t xml:space="preserve">France</w:t>
      </w:r>
      <w:r>
        <w:t xml:space="preserve"> </w:t>
      </w:r>
      <w:r>
        <w:t xml:space="preserve">Paris</w:t>
      </w:r>
    </w:p>
    <w:bookmarkStart w:id="27" w:name="Xd5c71667c5ac4713d7781e77f91605ee60c381d"/>
    <w:p>
      <w:pPr>
        <w:pStyle w:val="Heading1"/>
      </w:pPr>
      <w:r>
        <w:t xml:space="preserve">ANNUAL SALES REPORT</w:t>
      </w:r>
      <w:r>
        <w:br/>
      </w:r>
      <w:r>
        <w:t xml:space="preserve">ENVIRONMENTAL ENGINEERING SERVICES IN FRANCE PARIS</w:t>
      </w:r>
    </w:p>
    <w:p>
      <w:pPr>
        <w:pStyle w:val="FirstParagraph"/>
      </w:pPr>
      <w:r>
        <w:t xml:space="preserve">Prepared for Executive Leadership | Q4 2023 | Paris, France</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Environmental Engineering division across France Paris for the fiscal year 2023. As urbanization intensifies and regulatory frameworks evolve in France, our team has positioned itself as a critical partner for sustainable development initiatives in Paris. With 15% year-over-year revenue growth to €4.8M and expansion into three new municipal contracts, this report demonstrates how strategic environmental engineering solutions drive both commercial success and ecological impact in France's capital.</w:t>
      </w:r>
    </w:p>
    <w:bookmarkEnd w:id="20"/>
    <w:bookmarkStart w:id="21" w:name="market-context-in-france-paris"/>
    <w:p>
      <w:pPr>
        <w:pStyle w:val="Heading2"/>
      </w:pPr>
      <w:r>
        <w:t xml:space="preserve">Market Context in France Paris</w:t>
      </w:r>
    </w:p>
    <w:p>
      <w:pPr>
        <w:pStyle w:val="FirstParagraph"/>
      </w:pPr>
      <w:r>
        <w:t xml:space="preserve">Paris faces unprecedented environmental challenges under the French National Low Carbon Strategy (SNBC) and Paris Climate Agreement commitments. With its dense urban fabric and historical significance, the city requires specialized Environmental Engineer expertise to balance heritage preservation with modern sustainability demands. Our market analysis reveals that 78% of Parisian municipalities now mandate environmental impact assessments for infrastructure projects – a 40% increase since 2020. This regulatory shift has created fertile ground for our services, particularly in wastewater management, urban green space integration, and carbon footprint reduction systems.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Quarter</w:t>
            </w:r>
          </w:p>
        </w:tc>
        <w:tc>
          <w:tcPr/>
          <w:p>
            <w:pPr>
              <w:pStyle w:val="Compact"/>
              <w:jc w:val="left"/>
            </w:pPr>
            <w:r>
              <w:t xml:space="preserve">Revenue (€)</w:t>
            </w:r>
          </w:p>
        </w:tc>
        <w:tc>
          <w:tcPr/>
          <w:p>
            <w:pPr>
              <w:pStyle w:val="Compact"/>
              <w:jc w:val="left"/>
            </w:pPr>
            <w:r>
              <w:t xml:space="preserve">Key Projects</w:t>
            </w:r>
          </w:p>
        </w:tc>
        <w:tc>
          <w:tcPr/>
          <w:p>
            <w:pPr>
              <w:pStyle w:val="Compact"/>
              <w:jc w:val="left"/>
            </w:pPr>
            <w:r>
              <w:t xml:space="preserve">Client Type</w:t>
            </w:r>
          </w:p>
        </w:tc>
      </w:tr>
      <w:tr>
        <w:tc>
          <w:tcPr/>
          <w:p>
            <w:pPr>
              <w:pStyle w:val="Compact"/>
              <w:jc w:val="left"/>
            </w:pPr>
            <w:r>
              <w:t xml:space="preserve">Q1 2023</w:t>
            </w:r>
          </w:p>
        </w:tc>
        <w:tc>
          <w:tcPr/>
          <w:p>
            <w:pPr>
              <w:pStyle w:val="Compact"/>
              <w:jc w:val="left"/>
            </w:pPr>
            <w:r>
              <w:t xml:space="preserve">€925,000</w:t>
            </w:r>
          </w:p>
        </w:tc>
        <w:tc>
          <w:tcPr/>
          <w:p>
            <w:pPr>
              <w:pStyle w:val="Compact"/>
              <w:jc w:val="left"/>
            </w:pPr>
            <w:r>
              <w:t xml:space="preserve">Seine River Water Quality System</w:t>
            </w:r>
          </w:p>
        </w:tc>
        <w:tc>
          <w:tcPr/>
          <w:p>
            <w:pPr>
              <w:pStyle w:val="Compact"/>
              <w:jc w:val="left"/>
            </w:pPr>
            <w:r>
              <w:t xml:space="preserve">Municipal Government</w:t>
            </w:r>
          </w:p>
        </w:tc>
      </w:tr>
      <w:tr>
        <w:tc>
          <w:tcPr/>
          <w:p>
            <w:pPr>
              <w:pStyle w:val="Compact"/>
              <w:jc w:val="left"/>
            </w:pPr>
            <w:r>
              <w:t xml:space="preserve">Q2 2023</w:t>
            </w:r>
          </w:p>
        </w:tc>
        <w:tc>
          <w:tcPr/>
          <w:p>
            <w:pPr>
              <w:pStyle w:val="Compact"/>
              <w:jc w:val="left"/>
            </w:pPr>
            <w:r>
              <w:t xml:space="preserve">€1,140,000</w:t>
            </w:r>
          </w:p>
        </w:tc>
        <w:tc>
          <w:tcPr/>
          <w:p>
            <w:pPr>
              <w:pStyle w:val="Compact"/>
              <w:jc w:val="left"/>
            </w:pPr>
            <w:r>
              <w:t xml:space="preserve">Montmartre Green Roof Integration</w:t>
            </w:r>
          </w:p>
        </w:tc>
        <w:tc>
          <w:tcPr/>
          <w:p>
            <w:pPr>
              <w:pStyle w:val="Compact"/>
              <w:jc w:val="left"/>
            </w:pPr>
            <w:r>
              <w:t xml:space="preserve">Private Development Firm</w:t>
            </w:r>
          </w:p>
        </w:tc>
      </w:tr>
      <w:tr>
        <w:tc>
          <w:tcPr/>
          <w:p>
            <w:pPr>
              <w:pStyle w:val="Compact"/>
              <w:jc w:val="left"/>
            </w:pPr>
            <w:r>
              <w:t xml:space="preserve">Q3 2023</w:t>
            </w:r>
          </w:p>
        </w:tc>
        <w:tc>
          <w:tcPr/>
          <w:p>
            <w:pPr>
              <w:pStyle w:val="Compact"/>
              <w:jc w:val="left"/>
            </w:pPr>
            <w:r>
              <w:t xml:space="preserve">€1,285,000</w:t>
            </w:r>
          </w:p>
        </w:tc>
        <w:tc>
          <w:tcPr/>
          <w:p>
            <w:pPr>
              <w:pStyle w:val="Compact"/>
              <w:jc w:val="left"/>
            </w:pPr>
            <w:r>
              <w:t xml:space="preserve">Eiffel Tower Energy Retrofit</w:t>
            </w:r>
          </w:p>
        </w:tc>
        <w:tc>
          <w:tcPr/>
          <w:p>
            <w:pPr>
              <w:pStyle w:val="Compact"/>
              <w:jc w:val="left"/>
            </w:pPr>
            <w:r>
              <w:t xml:space="preserve">National Heritage Agency</w:t>
            </w:r>
          </w:p>
        </w:tc>
      </w:tr>
      <w:tr>
        <w:tc>
          <w:tcPr/>
          <w:p>
            <w:pPr>
              <w:pStyle w:val="Compact"/>
              <w:jc w:val="left"/>
            </w:pPr>
            <w:r>
              <w:t xml:space="preserve">Q4 2023</w:t>
            </w:r>
          </w:p>
        </w:tc>
        <w:tc>
          <w:tcPr/>
          <w:p>
            <w:pPr>
              <w:pStyle w:val="Compact"/>
              <w:jc w:val="left"/>
            </w:pPr>
            <w:r>
              <w:t xml:space="preserve">€1,450,000</w:t>
            </w:r>
          </w:p>
        </w:tc>
        <w:tc>
          <w:tcPr/>
          <w:p>
            <w:pPr>
              <w:pStyle w:val="Compact"/>
              <w:jc w:val="left"/>
            </w:pPr>
            <w:r>
              <w:t xml:space="preserve">La Défense Sustainable Drainage System</w:t>
            </w:r>
          </w:p>
        </w:tc>
        <w:tc>
          <w:tcPr/>
          <w:p>
            <w:pPr>
              <w:pStyle w:val="Compact"/>
              <w:jc w:val="left"/>
            </w:pPr>
            <w:r>
              <w:t xml:space="preserve">Corporate Complex Development</w:t>
            </w:r>
          </w:p>
        </w:tc>
      </w:tr>
    </w:tbl>
    <w:p>
      <w:pPr>
        <w:pStyle w:val="BodyText"/>
      </w:pPr>
      <w:r>
        <w:t xml:space="preserve">Our Environmental Engineer team secured €4.8 million in sales revenue across 27 major contracts, exceeding targets by 15%. The standout achievement was the La Défense Sustainable Drainage System – the largest single contract (€1.4M) representing a landmark partnership with Paris's premier business district to implement EU Green Deal-compliant stormwater management.</w:t>
      </w:r>
    </w:p>
    <w:bookmarkEnd w:id="22"/>
    <w:bookmarkStart w:id="23" w:name="X5b31ef32be73f7bbbda8d7b3a2fcabb94d48ecf"/>
    <w:p>
      <w:pPr>
        <w:pStyle w:val="Heading2"/>
      </w:pPr>
      <w:r>
        <w:t xml:space="preserve">Strategic Value of Environmental Engineers in France Paris</w:t>
      </w:r>
    </w:p>
    <w:p>
      <w:pPr>
        <w:pStyle w:val="FirstParagraph"/>
      </w:pPr>
      <w:r>
        <w:t xml:space="preserve">What distinguishes our success is the specialized role of the</w:t>
      </w:r>
      <w:r>
        <w:t xml:space="preserve"> </w:t>
      </w:r>
      <w:r>
        <w:rPr>
          <w:iCs/>
          <w:i/>
        </w:rPr>
        <w:t xml:space="preserve">Environmental Engineer</w:t>
      </w:r>
      <w:r>
        <w:t xml:space="preserve"> </w:t>
      </w:r>
      <w:r>
        <w:t xml:space="preserve">within our Paris operations. Unlike generic consulting firms, our engineers possess dual expertise: deep knowledge of French environmental regulations (including Loi sur la Transition Énergétique and Paris Climate Plan) combined with hands-on urban infrastructure experience. For instance:</w:t>
      </w:r>
    </w:p>
    <w:p>
      <w:pPr>
        <w:numPr>
          <w:ilvl w:val="0"/>
          <w:numId w:val="1001"/>
        </w:numPr>
        <w:pStyle w:val="Compact"/>
      </w:pPr>
      <w:r>
        <w:rPr>
          <w:bCs/>
          <w:b/>
        </w:rPr>
        <w:t xml:space="preserve">Regulatory Navigation:</w:t>
      </w:r>
      <w:r>
        <w:t xml:space="preserve"> </w:t>
      </w:r>
      <w:r>
        <w:t xml:space="preserve">Our engineers rapidly translate complex French environmental law (e.g., Article L.214-1 of the Environmental Code) into actionable project specifications, reducing client compliance risks by 65%.</w:t>
      </w:r>
    </w:p>
    <w:p>
      <w:pPr>
        <w:numPr>
          <w:ilvl w:val="0"/>
          <w:numId w:val="1001"/>
        </w:numPr>
        <w:pStyle w:val="Compact"/>
      </w:pPr>
      <w:r>
        <w:rPr>
          <w:bCs/>
          <w:b/>
        </w:rPr>
        <w:t xml:space="preserve">Cultural Integration:</w:t>
      </w:r>
      <w:r>
        <w:t xml:space="preserve"> </w:t>
      </w:r>
      <w:r>
        <w:t xml:space="preserve">Understanding Parisian urban traditions – like preserving historical building materials while upgrading infrastructure – prevents costly design revisions common in international firms.</w:t>
      </w:r>
    </w:p>
    <w:p>
      <w:pPr>
        <w:numPr>
          <w:ilvl w:val="0"/>
          <w:numId w:val="1001"/>
        </w:numPr>
        <w:pStyle w:val="Compact"/>
      </w:pPr>
      <w:r>
        <w:rPr>
          <w:bCs/>
          <w:b/>
        </w:rPr>
        <w:t xml:space="preserve">Stakeholder Alignment:</w:t>
      </w:r>
      <w:r>
        <w:t xml:space="preserve"> </w:t>
      </w:r>
      <w:r>
        <w:t xml:space="preserve">The team facilitates consensus between City Hall, heritage bodies (Monuments Historiques), and developers through technical workshops that build trust in French business culture.</w:t>
      </w:r>
    </w:p>
    <w:bookmarkEnd w:id="23"/>
    <w:bookmarkStart w:id="24" w:name="market-challenges-solutions"/>
    <w:p>
      <w:pPr>
        <w:pStyle w:val="Heading2"/>
      </w:pPr>
      <w:r>
        <w:t xml:space="preserve">Market Challenges &amp; Solutions</w:t>
      </w:r>
    </w:p>
    <w:p>
      <w:pPr>
        <w:pStyle w:val="FirstParagraph"/>
      </w:pPr>
      <w:r>
        <w:t xml:space="preserve">Despite strong performance, we encountered three critical challenges specific to France Paris:</w:t>
      </w:r>
    </w:p>
    <w:p>
      <w:pPr>
        <w:numPr>
          <w:ilvl w:val="0"/>
          <w:numId w:val="1002"/>
        </w:numPr>
        <w:pStyle w:val="Compact"/>
      </w:pPr>
      <w:r>
        <w:rPr>
          <w:bCs/>
          <w:b/>
        </w:rPr>
        <w:t xml:space="preserve">Regulatory Fragmentation:</w:t>
      </w:r>
      <w:r>
        <w:t xml:space="preserve"> </w:t>
      </w:r>
      <w:r>
        <w:t xml:space="preserve">Different districts (arrondissements) have varying environmental requirements. Our solution was developing a "Paris Regulatory Mapper" – a digital tool our Environmental Engineers use to instantly access localized rules, adopted by 82% of municipal clients.</w:t>
      </w:r>
    </w:p>
    <w:p>
      <w:pPr>
        <w:numPr>
          <w:ilvl w:val="0"/>
          <w:numId w:val="1002"/>
        </w:numPr>
        <w:pStyle w:val="Compact"/>
      </w:pPr>
      <w:r>
        <w:rPr>
          <w:bCs/>
          <w:b/>
        </w:rPr>
        <w:t xml:space="preserve">Skill Shortages:</w:t>
      </w:r>
      <w:r>
        <w:t xml:space="preserve"> </w:t>
      </w:r>
      <w:r>
        <w:t xml:space="preserve">43% of Parisian engineering firms struggle to find French-certified Environmental Engineers. We addressed this through partnerships with École des Ponts ParisTech and the Institut National de l'Environnement (INE), resulting in a 27% increase in qualified local hires.</w:t>
      </w:r>
    </w:p>
    <w:p>
      <w:pPr>
        <w:numPr>
          <w:ilvl w:val="0"/>
          <w:numId w:val="1002"/>
        </w:numPr>
        <w:pStyle w:val="Compact"/>
      </w:pPr>
      <w:r>
        <w:rPr>
          <w:bCs/>
          <w:b/>
        </w:rPr>
        <w:t xml:space="preserve">Client Education:</w:t>
      </w:r>
      <w:r>
        <w:t xml:space="preserve"> </w:t>
      </w:r>
      <w:r>
        <w:t xml:space="preserve">Many Parisian developers underestimated environmental costs. Our team created "Sustainability ROI Calculators" to demonstrate long-term savings, increasing project conversion rates by 35%.</w:t>
      </w:r>
    </w:p>
    <w:bookmarkEnd w:id="24"/>
    <w:bookmarkStart w:id="25" w:name="X7c14e4e414e503e82886f092fa3c463ec494fdd"/>
    <w:p>
      <w:pPr>
        <w:pStyle w:val="Heading2"/>
      </w:pPr>
      <w:r>
        <w:t xml:space="preserve">Future Outlook for Environmental Engineering in France Paris</w:t>
      </w:r>
    </w:p>
    <w:p>
      <w:pPr>
        <w:pStyle w:val="FirstParagraph"/>
      </w:pPr>
      <w:r>
        <w:t xml:space="preserve">Paris's ambition to become carbon-neutral by 2050 and its new Climate Action Plan (approved January 2024) creates massive growth potential. Our forecast shows €18M+ market opportunity by 2026, particularly in:</w:t>
      </w:r>
    </w:p>
    <w:p>
      <w:pPr>
        <w:numPr>
          <w:ilvl w:val="0"/>
          <w:numId w:val="1003"/>
        </w:numPr>
        <w:pStyle w:val="Compact"/>
      </w:pPr>
      <w:r>
        <w:t xml:space="preserve">Urban heat island mitigation (targeting Paris's record-breaking summer temperatures)</w:t>
      </w:r>
    </w:p>
    <w:p>
      <w:pPr>
        <w:numPr>
          <w:ilvl w:val="0"/>
          <w:numId w:val="1003"/>
        </w:numPr>
        <w:pStyle w:val="Compact"/>
      </w:pPr>
      <w:r>
        <w:t xml:space="preserve">Sustainable mobility infrastructure (e-bike networks, zero-emission bus depots)</w:t>
      </w:r>
    </w:p>
    <w:p>
      <w:pPr>
        <w:numPr>
          <w:ilvl w:val="0"/>
          <w:numId w:val="1003"/>
        </w:numPr>
        <w:pStyle w:val="Compact"/>
      </w:pPr>
      <w:r>
        <w:t xml:space="preserve">Circular economy systems for construction waste management</w:t>
      </w:r>
    </w:p>
    <w:p>
      <w:pPr>
        <w:pStyle w:val="FirstParagraph"/>
      </w:pPr>
      <w:r>
        <w:t xml:space="preserve">Key to capturing this growth is expanding our Environmental Engineer workforce by 20% in Paris. We propose establishing a dedicated "Paris Sustainable Design Hub" with cross-functional teams that include French-speaking engineers, urban planners, and environmental economists – all certified under the French Qualité Environnementale (QEn) standard.</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Sales Report</w:t>
      </w:r>
      <w:r>
        <w:t xml:space="preserve"> </w:t>
      </w:r>
      <w:r>
        <w:t xml:space="preserve">confirms that Environmental Engineering is no longer a compliance cost but a strategic growth driver in France Paris. Our team's unique ability to merge technical expertise with deep local market understanding has positioned us as the preferred partner for Paris's most ambitious sustainability projects. As the city accelerates its green transformation, our Environmental Engineers will be at the forefront – translating environmental imperatives into commercial opportunities while delivering measurable ecological impact across France's capital.</w:t>
      </w:r>
    </w:p>
    <w:p>
      <w:pPr>
        <w:pStyle w:val="BodyText"/>
      </w:pPr>
      <w:r>
        <w:t xml:space="preserve">"In Paris, sustainability isn't just about preserving the past – it's engineering the future we want to live in. Our Environmental Engineers don't just meet regulations; they pioneer solutions that make Paris both historic and revolutionary." – Sophie Moreau, Director of Environmental Services</w:t>
      </w:r>
    </w:p>
    <w:p>
      <w:pPr>
        <w:pStyle w:val="BodyText"/>
      </w:pPr>
      <w:r>
        <w:t xml:space="preserve">Prepared by: Global Sustainability Solutions Division | Certified Environmental Engineer (French National Registration)</w:t>
      </w:r>
    </w:p>
    <w:p>
      <w:pPr>
        <w:pStyle w:val="BodyText"/>
      </w:pPr>
      <w:r>
        <w:t xml:space="preserve">Date: February 15, 2024 | Paris,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Environmental Engineering Services in France Paris</dc:title>
  <dc:creator/>
  <dc:language>en</dc:language>
  <cp:keywords/>
  <dcterms:created xsi:type="dcterms:W3CDTF">2025-12-11T00:11:34Z</dcterms:created>
  <dcterms:modified xsi:type="dcterms:W3CDTF">2025-12-11T00:11:34Z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