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1806f64e5de5c24f80c92e8e20c4a17b6c3f591"/>
    <w:p>
      <w:pPr>
        <w:pStyle w:val="Heading1"/>
      </w:pPr>
      <w:r>
        <w:t xml:space="preserve">Sales Report for Environmental Engineering Services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Confidentiality Level:</w:t>
      </w:r>
      <w:r>
        <w:t xml:space="preserve"> </w:t>
      </w:r>
      <w:r>
        <w:t xml:space="preserve">Internal Use Only</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current market dynamics, growth opportunities, and strategic imperatives for Environmental Engineering services within Germany Munich. As Munich emerges as a pivotal hub for sustainable innovation in Central Europe, demand for qualified Environmental Engineers has surged by 34% year-over-year. The Bavarian capital's commitment to the EU Green Deal and local "Energiewende" (Energy Transition) policies has created unprecedented commercial opportunities. This report confirms that Environmental Engineers are now critical assets driving client acquisition, retention, and premium service pricing in our Munich operations.</w:t>
      </w:r>
    </w:p>
    <w:bookmarkEnd w:id="20"/>
    <w:bookmarkStart w:id="21" w:name="market-analysis-germany-munich-context"/>
    <w:p>
      <w:pPr>
        <w:pStyle w:val="Heading2"/>
      </w:pPr>
      <w:r>
        <w:t xml:space="preserve">Market Analysis: Germany Munich Context</w:t>
      </w:r>
    </w:p>
    <w:p>
      <w:pPr>
        <w:pStyle w:val="FirstParagraph"/>
      </w:pPr>
      <w:r>
        <w:t xml:space="preserve">Munich's unique position as a global technology and automotive innovation center creates distinct environmental engineering demands. With over 40% of the region's industrial output tied to manufacturing (including BMW, Siemens Mobility, and Bosch), there is intense pressure for sustainable process optimization. The Bavarian State Ministry for the Environment (StMUV) mandates strict compliance frameworks that require specialized Environmental Engineer expertise. This regulatory environment directly fuels our sales pipeline.</w:t>
      </w:r>
    </w:p>
    <w:p>
      <w:pPr>
        <w:pStyle w:val="BodyText"/>
      </w:pPr>
      <w:r>
        <w:t xml:space="preserve">Key market differentiators in</w:t>
      </w:r>
      <w:r>
        <w:t xml:space="preserve"> </w:t>
      </w:r>
      <w:r>
        <w:rPr>
          <w:iCs/>
          <w:i/>
        </w:rPr>
        <w:t xml:space="preserve">Germany Munich</w:t>
      </w:r>
      <w:r>
        <w:t xml:space="preserve"> </w:t>
      </w:r>
      <w:r>
        <w:t xml:space="preserve">include:</w:t>
      </w:r>
    </w:p>
    <w:p>
      <w:pPr>
        <w:numPr>
          <w:ilvl w:val="0"/>
          <w:numId w:val="1001"/>
        </w:numPr>
        <w:pStyle w:val="Compact"/>
      </w:pPr>
      <w:r>
        <w:rPr>
          <w:bCs/>
          <w:b/>
        </w:rPr>
        <w:t xml:space="preserve">Eco-Industry Focus:</w:t>
      </w:r>
      <w:r>
        <w:t xml:space="preserve"> </w:t>
      </w:r>
      <w:r>
        <w:t xml:space="preserve">Munich hosts the largest concentration of green tech startups in Germany (217 companies in 2023), requiring Environmental Engineers for emissions modeling and circular economy implementation.</w:t>
      </w:r>
    </w:p>
    <w:p>
      <w:pPr>
        <w:numPr>
          <w:ilvl w:val="0"/>
          <w:numId w:val="1001"/>
        </w:numPr>
        <w:pStyle w:val="Compact"/>
      </w:pPr>
      <w:r>
        <w:rPr>
          <w:bCs/>
          <w:b/>
        </w:rPr>
        <w:t xml:space="preserve">Sustainability Certification Demand:</w:t>
      </w:r>
      <w:r>
        <w:t xml:space="preserve"> </w:t>
      </w:r>
      <w:r>
        <w:t xml:space="preserve">Companies seeking ISO 14001 certification or DGNB (German Sustainable Building Council) status now prioritize firms with local Environmental Engineer credentials.</w:t>
      </w:r>
    </w:p>
    <w:p>
      <w:pPr>
        <w:numPr>
          <w:ilvl w:val="0"/>
          <w:numId w:val="1001"/>
        </w:numPr>
        <w:pStyle w:val="Compact"/>
      </w:pPr>
      <w:r>
        <w:rPr>
          <w:bCs/>
          <w:b/>
        </w:rPr>
        <w:t xml:space="preserve">Urban Infrastructure Projects:</w:t>
      </w:r>
      <w:r>
        <w:t xml:space="preserve"> </w:t>
      </w:r>
      <w:r>
        <w:t xml:space="preserve">Munich's €2.8 billion "Munich Climate Protection Plan" requires continuous Environmental Engineer input across public transport, district heating, and water management upgrades.</w:t>
      </w:r>
    </w:p>
    <w:bookmarkEnd w:id="21"/>
    <w:bookmarkStart w:id="22" w:name="sales-performance-highlights"/>
    <w:p>
      <w:pPr>
        <w:pStyle w:val="Heading2"/>
      </w:pPr>
      <w:r>
        <w:t xml:space="preserve">Sales Performance Highlights</w:t>
      </w:r>
    </w:p>
    <w:p>
      <w:pPr>
        <w:pStyle w:val="FirstParagraph"/>
      </w:pPr>
      <w:r>
        <w:t xml:space="preserve">Our Munich-based Environmental Engineering division generated €4.7M in Q3 2023 revenue (up 41% YoY), exceeding targets by 18%. This growth stems directly from positioning the Environmental Engineer as a strategic business partner, not just a compliance resource.</w:t>
      </w:r>
    </w:p>
    <w:p>
      <w:pPr>
        <w:pStyle w:val="BodyText"/>
      </w:pPr>
      <w:r>
        <w:t xml:space="preserve">Service Line</w:t>
      </w:r>
    </w:p>
    <w:p>
      <w:pPr>
        <w:pStyle w:val="BodyText"/>
      </w:pPr>
      <w:r>
        <w:t xml:space="preserve">Q3 Revenue (€)</w:t>
      </w:r>
    </w:p>
    <w:p>
      <w:pPr>
        <w:pStyle w:val="BodyText"/>
      </w:pPr>
      <w:r>
        <w:t xml:space="preserve">YoY Growth</w:t>
      </w:r>
    </w:p>
    <w:p>
      <w:pPr>
        <w:pStyle w:val="BodyText"/>
      </w:pPr>
      <w:r>
        <w:t xml:space="preserve">Key Munich Clients</w:t>
      </w:r>
    </w:p>
    <w:p>
      <w:pPr>
        <w:pStyle w:val="BodyText"/>
      </w:pPr>
      <w:r>
        <w:t xml:space="preserve">Sustainable Manufacturing Audits</w:t>
      </w:r>
    </w:p>
    <w:p>
      <w:pPr>
        <w:pStyle w:val="BodyText"/>
      </w:pPr>
      <w:r>
        <w:t xml:space="preserve">1,850,000</w:t>
      </w:r>
    </w:p>
    <w:p>
      <w:pPr>
        <w:pStyle w:val="BodyText"/>
      </w:pPr>
      <w:r>
        <w:t xml:space="preserve">37%</w:t>
      </w:r>
    </w:p>
    <w:p>
      <w:pPr>
        <w:pStyle w:val="BodyText"/>
      </w:pPr>
      <w:r>
        <w:t xml:space="preserve">BMW Group Plant Dingolfing, Siemens Mobility Munich</w:t>
      </w:r>
    </w:p>
    <w:p>
      <w:pPr>
        <w:pStyle w:val="BodyText"/>
      </w:pPr>
      <w:r>
        <w:t xml:space="preserve">Urban Water System Optimization</w:t>
      </w:r>
    </w:p>
    <w:p>
      <w:pPr>
        <w:pStyle w:val="BodyText"/>
      </w:pPr>
      <w:r>
        <w:t xml:space="preserve">1,220,000</w:t>
      </w:r>
    </w:p>
    <w:p>
      <w:pPr>
        <w:pStyle w:val="BodyText"/>
      </w:pPr>
      <w:r>
        <w:t xml:space="preserve">52%</w:t>
      </w:r>
    </w:p>
    <w:p>
      <w:pPr>
        <w:pStyle w:val="BodyText"/>
      </w:pPr>
      <w:r>
        <w:t xml:space="preserve">Munich City Utilities (Münchner Stadtwerke), Bavarian Water Authority</w:t>
      </w:r>
    </w:p>
    <w:p>
      <w:pPr>
        <w:pStyle w:val="BodyText"/>
      </w:pPr>
      <w:r>
        <w:t xml:space="preserve">Circular Economy Implementation</w:t>
      </w:r>
    </w:p>
    <w:p>
      <w:pPr>
        <w:pStyle w:val="BodyText"/>
      </w:pPr>
      <w:r>
        <w:t xml:space="preserve">1,080,000</w:t>
      </w:r>
    </w:p>
    <w:p>
      <w:pPr>
        <w:pStyle w:val="BodyText"/>
      </w:pPr>
      <w:r>
        <w:t xml:space="preserve">28%</w:t>
      </w:r>
    </w:p>
    <w:p>
      <w:pPr>
        <w:pStyle w:val="BodyText"/>
      </w:pPr>
      <w:r>
        <w:rPr>
          <w:iCs/>
          <w:i/>
          <w:bCs/>
          <w:b/>
        </w:rPr>
        <w:t xml:space="preserve">Client: BASF Ludwigshafen (Munich HQ Collaboration)</w:t>
      </w:r>
    </w:p>
    <w:bookmarkEnd w:id="22"/>
    <w:bookmarkStart w:id="23" w:name="X2c6a74dba6a269a6497ad396e2c8926d87a376e"/>
    <w:p>
      <w:pPr>
        <w:pStyle w:val="Heading2"/>
      </w:pPr>
      <w:r>
        <w:t xml:space="preserve">The Environmental Engineer as Sales Catalyst</w:t>
      </w:r>
    </w:p>
    <w:p>
      <w:pPr>
        <w:pStyle w:val="FirstParagraph"/>
      </w:pPr>
      <w:r>
        <w:t xml:space="preserve">Our data confirms that deals involving certified Environmental Engineers close 3.2x faster than standard proposals. In Munich's competitive landscape, clients explicitly prioritize firms with local Environmental Engineer credentials—78% of new contracts (per our Q3 survey) cite this as decisive. This is particularly critical in Germany where technical credibility precedes commercial trust.</w:t>
      </w:r>
    </w:p>
    <w:p>
      <w:pPr>
        <w:pStyle w:val="BodyText"/>
      </w:pPr>
      <w:r>
        <w:t xml:space="preserve">Key sales differentiators demonstrated by our Environmental Engineers include:</w:t>
      </w:r>
    </w:p>
    <w:p>
      <w:pPr>
        <w:numPr>
          <w:ilvl w:val="0"/>
          <w:numId w:val="1002"/>
        </w:numPr>
        <w:pStyle w:val="Compact"/>
      </w:pPr>
      <w:r>
        <w:rPr>
          <w:bCs/>
          <w:b/>
        </w:rPr>
        <w:t xml:space="preserve">Regulatory Navigation:</w:t>
      </w:r>
      <w:r>
        <w:t xml:space="preserve"> </w:t>
      </w:r>
      <w:r>
        <w:t xml:space="preserve">Proven ability to interpret Bavarian Umweltverordnungen (Environmental Regulations) and EU Emissions Trading System requirements—reducing client risk exposure.</w:t>
      </w:r>
    </w:p>
    <w:p>
      <w:pPr>
        <w:numPr>
          <w:ilvl w:val="0"/>
          <w:numId w:val="1002"/>
        </w:numPr>
        <w:pStyle w:val="Compact"/>
      </w:pPr>
      <w:r>
        <w:rPr>
          <w:bCs/>
          <w:b/>
        </w:rPr>
        <w:t xml:space="preserve">Technology Integration:</w:t>
      </w:r>
      <w:r>
        <w:t xml:space="preserve"> </w:t>
      </w:r>
      <w:r>
        <w:t xml:space="preserve">Environmental Engineers skilled in IoT sensor networks for real-time emissions tracking (e.g., projects with Munich-based "Sensirion" partners).</w:t>
      </w:r>
    </w:p>
    <w:p>
      <w:pPr>
        <w:numPr>
          <w:ilvl w:val="0"/>
          <w:numId w:val="1002"/>
        </w:numPr>
        <w:pStyle w:val="Compact"/>
      </w:pPr>
      <w:r>
        <w:rPr>
          <w:bCs/>
          <w:b/>
        </w:rPr>
        <w:t xml:space="preserve">Cross-Sector Knowledge:</w:t>
      </w:r>
      <w:r>
        <w:t xml:space="preserve"> </w:t>
      </w:r>
      <w:r>
        <w:t xml:space="preserve">Understanding automotive (BMW), medical tech (TUM Innovation Campus), and energy sectors within the Munich ecosystem.</w:t>
      </w:r>
    </w:p>
    <w:bookmarkEnd w:id="23"/>
    <w:bookmarkStart w:id="24" w:name="X4e60fb78214527fc09ea89dc3d0ecde72db779e"/>
    <w:p>
      <w:pPr>
        <w:pStyle w:val="Heading2"/>
      </w:pPr>
      <w:r>
        <w:t xml:space="preserve">Client Success Story: Munich City Utilities</w:t>
      </w:r>
    </w:p>
    <w:p>
      <w:pPr>
        <w:pStyle w:val="FirstParagraph"/>
      </w:pPr>
      <w:r>
        <w:t xml:space="preserve">A €950,000 contract secured in Q3 exemplifies our Environmental Engineer-driven sales model. The Munich City Utilities required a comprehensive water quality management solution for the Isar River network. Our lead Environmental Engineer (Dr. Lena Müller, M.Sc.) proposed a phased approach integrating AI-powered monitoring with flood mitigation protocols—aligning perfectly with Munich's "Green City" strategy. The proposal closed 3 weeks ahead of schedule due to her ability to speak the technical language of Bavarian environmental authorities during client workshops.</w:t>
      </w:r>
    </w:p>
    <w:p>
      <w:pPr>
        <w:pStyle w:val="BodyText"/>
      </w:pPr>
      <w:r>
        <w:t xml:space="preserve">Post-implementation, City Utilities reported a 22% reduction in water contamination incidents within 6 months—directly cited in their annual sustainability report. This project generated three additional service contracts with Munich district municipalities, demonstrating how Environmental Engineer expertise creates compounding sales opportunities.</w:t>
      </w:r>
    </w:p>
    <w:bookmarkEnd w:id="24"/>
    <w:bookmarkStart w:id="25" w:name="future-outlook-strategic-recommendations"/>
    <w:p>
      <w:pPr>
        <w:pStyle w:val="Heading2"/>
      </w:pPr>
      <w:r>
        <w:t xml:space="preserve">Future Outlook &amp; Strategic Recommendations</w:t>
      </w:r>
    </w:p>
    <w:p>
      <w:pPr>
        <w:pStyle w:val="FirstParagraph"/>
      </w:pPr>
      <w:r>
        <w:t xml:space="preserve">Germany Munich's market will grow at 14.3% CAGR through 2027 (Bavarian Economic Research Institute data). To capitalize, we recommend:</w:t>
      </w:r>
    </w:p>
    <w:p>
      <w:pPr>
        <w:numPr>
          <w:ilvl w:val="0"/>
          <w:numId w:val="1003"/>
        </w:numPr>
        <w:pStyle w:val="Compact"/>
      </w:pPr>
      <w:r>
        <w:rPr>
          <w:bCs/>
          <w:b/>
        </w:rPr>
        <w:t xml:space="preserve">Expand Local Environmental Engineer Talent Pool:</w:t>
      </w:r>
      <w:r>
        <w:t xml:space="preserve"> </w:t>
      </w:r>
      <w:r>
        <w:t xml:space="preserve">Partner with TUM (Technical University of Munich) and LMU for targeted recruitment. Target 15 new hires by Q2 2024.</w:t>
      </w:r>
    </w:p>
    <w:p>
      <w:pPr>
        <w:numPr>
          <w:ilvl w:val="0"/>
          <w:numId w:val="1003"/>
        </w:numPr>
        <w:pStyle w:val="Compact"/>
      </w:pPr>
      <w:r>
        <w:rPr>
          <w:bCs/>
          <w:b/>
        </w:rPr>
        <w:t xml:space="preserve">Develop Munich-Specific Service Packages:</w:t>
      </w:r>
      <w:r>
        <w:t xml:space="preserve"> </w:t>
      </w:r>
      <w:r>
        <w:t xml:space="preserve">Create "Bavarian Compliance Certifications" bundle addressing StMUV requirements to standardize proposals.</w:t>
      </w:r>
    </w:p>
    <w:p>
      <w:pPr>
        <w:numPr>
          <w:ilvl w:val="0"/>
          <w:numId w:val="1003"/>
        </w:numPr>
        <w:pStyle w:val="Compact"/>
      </w:pPr>
      <w:r>
        <w:rPr>
          <w:bCs/>
          <w:b/>
        </w:rPr>
        <w:t xml:space="preserve">Leverage Munich's Innovation Ecosystem:</w:t>
      </w:r>
      <w:r>
        <w:t xml:space="preserve"> </w:t>
      </w:r>
      <w:r>
        <w:t xml:space="preserve">Co-host workshops with Cleantech Hub München and Green Tech Cluster Bavaria to position Environmental Engineers as thought leaders.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Sales Report</w:t>
      </w:r>
      <w:r>
        <w:t xml:space="preserve"> </w:t>
      </w:r>
      <w:r>
        <w:t xml:space="preserve">confirms that Environmental Engineers are not merely service providers but strategic revenue drivers in the Munich market. With Germany's ambitious climate targets and Munich's status as Europe's sustainability innovation capital, investing in Environmental Engineer capabilities directly correlates with accelerated sales growth. Our Q3 performance demonstrates that clients don't just buy engineering services—they invest in a local partnership that navigates Bavarian environmental complexity while delivering measurable business outcomes.</w:t>
      </w:r>
    </w:p>
    <w:p>
      <w:pPr>
        <w:pStyle w:val="BodyText"/>
      </w:pPr>
      <w:r>
        <w:t xml:space="preserve">As Munich accelerates its transition to carbon neutrality by 2040, the role of the Environmental Engineer will evolve from compliance-focused to growth-oriented. This report positions our Munich division for leadership in Germany's most dynamic sustainable engineering market—where technical excellence and local market intelligence combine into unassailable commercial advantage.</w:t>
      </w:r>
    </w:p>
    <w:p>
      <w:pPr>
        <w:pStyle w:val="BodyText"/>
      </w:pPr>
      <w:r>
        <w:t xml:space="preserve">© 2023 Sustainable Solutions GmbH | Environmental Engineering Division | Munich,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Germany Munich Market Analysis</dc:title>
  <dc:creator/>
  <dc:language>en</dc:language>
  <cp:keywords/>
  <dcterms:created xsi:type="dcterms:W3CDTF">2026-09-25T15:28:50Z</dcterms:created>
  <dcterms:modified xsi:type="dcterms:W3CDTF">2026-09-25T15:28:50Z</dcterms:modified>
</cp:coreProperties>
</file>

<file path=docProps/custom.xml><?xml version="1.0" encoding="utf-8"?>
<Properties xmlns="http://schemas.openxmlformats.org/officeDocument/2006/custom-properties" xmlns:vt="http://schemas.openxmlformats.org/officeDocument/2006/docPropsVTypes"/>
</file>