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Mumbai</w:t>
      </w:r>
      <w:r>
        <w:t xml:space="preserve"> </w:t>
      </w:r>
      <w:r>
        <w:t xml:space="preserve">Market</w:t>
      </w:r>
      <w:r>
        <w:t xml:space="preserve"> </w:t>
      </w:r>
      <w:r>
        <w:t xml:space="preserve">Analysis</w:t>
      </w:r>
    </w:p>
    <w:bookmarkStart w:id="28" w:name="X7fbbcdb9030f12df21e676083cf258e103b5cc6"/>
    <w:p>
      <w:pPr>
        <w:pStyle w:val="Heading1"/>
      </w:pPr>
      <w:r>
        <w:t xml:space="preserve">Comprehensive Sales Report: Environmental Engineering Services in India Mumbai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EcoSolutions India Pvt. Ltd.</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presents a detailed analysis of Environmental Engineering service delivery and market performance across India Mumbai during Q3 2023. The Mumbai region has emerged as the critical growth engine for our Environmental Engineer services portfolio, accounting for 42% of total India sales revenue with an impressive 37% year-over-year growth. This report confirms that strategic investment in Mumbai's environmental infrastructure demands is yielding significant returns, positioning EcoSolutions India as a market leader in sustainable engineering solutions for one of the world's most challenging urban ecosystems.</w:t>
      </w:r>
    </w:p>
    <w:bookmarkEnd w:id="20"/>
    <w:bookmarkStart w:id="21" w:name="ii.-mumbai-market-performance-highlights"/>
    <w:p>
      <w:pPr>
        <w:pStyle w:val="Heading2"/>
      </w:pPr>
      <w:r>
        <w:t xml:space="preserve">II. Mumbai Market Performance Highlights</w:t>
      </w:r>
    </w:p>
    <w:p>
      <w:pPr>
        <w:pStyle w:val="FirstParagraph"/>
      </w:pPr>
      <w:r>
        <w:t xml:space="preserve">Mumbai's unique environmental challenges – including coastal erosion, monsoon flooding, and air quality crises – have created unprecedented demand for specialized Environmental Engineer expertise. Our sales data reveals:</w:t>
      </w:r>
    </w:p>
    <w:p>
      <w:pPr>
        <w:numPr>
          <w:ilvl w:val="0"/>
          <w:numId w:val="1001"/>
        </w:numPr>
        <w:pStyle w:val="Compact"/>
      </w:pPr>
      <w:r>
        <w:rPr>
          <w:bCs/>
          <w:b/>
        </w:rPr>
        <w:t xml:space="preserve">Revenue Growth:</w:t>
      </w:r>
      <w:r>
        <w:t xml:space="preserve"> </w:t>
      </w:r>
      <w:r>
        <w:t xml:space="preserve">Mumbai operations generated ₹14.8 crore (vs. ₹10.8 crore in Q2 2023), representing a 37% quarterly increase and 68% YoY growth – outperforming all other Indian regions by 29 percentage points.</w:t>
      </w:r>
    </w:p>
    <w:p>
      <w:pPr>
        <w:numPr>
          <w:ilvl w:val="0"/>
          <w:numId w:val="1001"/>
        </w:numPr>
        <w:pStyle w:val="Compact"/>
      </w:pPr>
      <w:r>
        <w:rPr>
          <w:bCs/>
          <w:b/>
        </w:rPr>
        <w:t xml:space="preserve">Client Acquisition:</w:t>
      </w:r>
      <w:r>
        <w:t xml:space="preserve"> </w:t>
      </w:r>
      <w:r>
        <w:t xml:space="preserve">Secured 14 new enterprise clients including Reliance Industries' Mumbai offshore wind farm project, Mumbai Metropolitan Region Development Authority (MMRDA) stormwater management initiative, and Tata Projects' waste-to-energy plant in Thane.</w:t>
      </w:r>
    </w:p>
    <w:p>
      <w:pPr>
        <w:numPr>
          <w:ilvl w:val="0"/>
          <w:numId w:val="1001"/>
        </w:numPr>
        <w:pStyle w:val="Compact"/>
      </w:pPr>
      <w:r>
        <w:rPr>
          <w:bCs/>
          <w:b/>
        </w:rPr>
        <w:t xml:space="preserve">Sales Cycle Reduction:</w:t>
      </w:r>
      <w:r>
        <w:t xml:space="preserve"> </w:t>
      </w:r>
      <w:r>
        <w:t xml:space="preserve">Average sales cycle shortened to 68 days (from 92 days in Q2) due to enhanced understanding of Mumbai-specific regulatory frameworks like the Maharashtra Pollution Control Board (MPCB) guidelines.</w:t>
      </w:r>
    </w:p>
    <w:bookmarkEnd w:id="21"/>
    <w:bookmarkStart w:id="22" w:name="X7871dbbda9f64f47ac38e0e9a1d1c1d6f25f624"/>
    <w:p>
      <w:pPr>
        <w:pStyle w:val="Heading2"/>
      </w:pPr>
      <w:r>
        <w:t xml:space="preserve">III. Demand Drivers for Environmental Engineer Services in Mumbai</w:t>
      </w:r>
    </w:p>
    <w:p>
      <w:pPr>
        <w:pStyle w:val="FirstParagraph"/>
      </w:pPr>
      <w:r>
        <w:t xml:space="preserve">Several converging factors have accelerated demand for Environmental Engineer services in India's financial capital:</w:t>
      </w:r>
    </w:p>
    <w:p>
      <w:pPr>
        <w:numPr>
          <w:ilvl w:val="0"/>
          <w:numId w:val="1002"/>
        </w:numPr>
        <w:pStyle w:val="Compact"/>
      </w:pPr>
      <w:r>
        <w:rPr>
          <w:bCs/>
          <w:b/>
        </w:rPr>
        <w:t xml:space="preserve">Regulatory Pressures:</w:t>
      </w:r>
      <w:r>
        <w:t xml:space="preserve"> </w:t>
      </w:r>
      <w:r>
        <w:t xml:space="preserve">Stringent new MPCB regulations on industrial effluent discharge (effective June 2023) forced 87% of Mumbai manufacturing clients to seek Environmental Engineer consulting. Our compliance packages secured 32 contracts totaling ₹6.4 crore in Q3.</w:t>
      </w:r>
    </w:p>
    <w:p>
      <w:pPr>
        <w:numPr>
          <w:ilvl w:val="0"/>
          <w:numId w:val="1002"/>
        </w:numPr>
        <w:pStyle w:val="Compact"/>
      </w:pPr>
      <w:r>
        <w:rPr>
          <w:bCs/>
          <w:b/>
        </w:rPr>
        <w:t xml:space="preserve">Congestion Crisis:</w:t>
      </w:r>
      <w:r>
        <w:t xml:space="preserve"> </w:t>
      </w:r>
      <w:r>
        <w:t xml:space="preserve">With Mumbai's population density at 20,500 people/sq km, air quality index (AQI) exceeding 450 during peak summer months created urgent demand for our urban environmental impact assessment services. This drove a 53% spike in municipal contract inquiries.</w:t>
      </w:r>
    </w:p>
    <w:p>
      <w:pPr>
        <w:numPr>
          <w:ilvl w:val="0"/>
          <w:numId w:val="1002"/>
        </w:numPr>
        <w:pStyle w:val="Compact"/>
      </w:pPr>
      <w:r>
        <w:rPr>
          <w:bCs/>
          <w:b/>
        </w:rPr>
        <w:t xml:space="preserve">Infrastructure Boom:</w:t>
      </w:r>
      <w:r>
        <w:t xml:space="preserve"> </w:t>
      </w:r>
      <w:r>
        <w:t xml:space="preserve">The Mumbai Coastal Road Project and Navi Mumbai International Airport expansion require continuous Environmental Engineer oversight, generating ₹8.2 crore in recurring service contracts.</w:t>
      </w:r>
    </w:p>
    <w:p>
      <w:pPr>
        <w:numPr>
          <w:ilvl w:val="0"/>
          <w:numId w:val="1002"/>
        </w:numPr>
        <w:pStyle w:val="Compact"/>
      </w:pPr>
      <w:r>
        <w:rPr>
          <w:bCs/>
          <w:b/>
        </w:rPr>
        <w:t xml:space="preserve">Sustainability Mandates:</w:t>
      </w:r>
      <w:r>
        <w:t xml:space="preserve"> </w:t>
      </w:r>
      <w:r>
        <w:t xml:space="preserve">67% of Fortune 500 companies headquartered in Mumbai now require environmental impact certifications for new developments, directly boosting demand for our certified Environmental Engineers.</w:t>
      </w:r>
    </w:p>
    <w:bookmarkEnd w:id="22"/>
    <w:bookmarkStart w:id="23" w:name="iv.-key-sales-projects-in-mumbai-q3-2023"/>
    <w:p>
      <w:pPr>
        <w:pStyle w:val="Heading2"/>
      </w:pPr>
      <w:r>
        <w:t xml:space="preserve">IV. Key Sales Projects in Mumbai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w:t>
            </w:r>
          </w:p>
        </w:tc>
        <w:tc>
          <w:tcPr/>
          <w:p>
            <w:pPr>
              <w:pStyle w:val="Compact"/>
              <w:jc w:val="left"/>
            </w:pPr>
            <w:r>
              <w:t xml:space="preserve">Client</w:t>
            </w:r>
          </w:p>
        </w:tc>
        <w:tc>
          <w:tcPr/>
          <w:p>
            <w:pPr>
              <w:pStyle w:val="Compact"/>
              <w:jc w:val="left"/>
            </w:pPr>
            <w:r>
              <w:t xml:space="preserve">Sales Value (₹)</w:t>
            </w:r>
          </w:p>
        </w:tc>
        <w:tc>
          <w:tcPr/>
          <w:p>
            <w:pPr>
              <w:pStyle w:val="Compact"/>
              <w:jc w:val="left"/>
            </w:pPr>
            <w:r>
              <w:t xml:space="preserve">Environmental Engineer Specialization</w:t>
            </w:r>
          </w:p>
        </w:tc>
      </w:tr>
      <w:tr>
        <w:tc>
          <w:tcPr/>
          <w:p>
            <w:pPr>
              <w:pStyle w:val="Compact"/>
              <w:jc w:val="left"/>
            </w:pPr>
            <w:r>
              <w:t xml:space="preserve">Mumbai Coastal Stormwater Management System</w:t>
            </w:r>
          </w:p>
        </w:tc>
        <w:tc>
          <w:tcPr/>
          <w:p>
            <w:pPr>
              <w:pStyle w:val="Compact"/>
              <w:jc w:val="left"/>
            </w:pPr>
            <w:r>
              <w:t xml:space="preserve">Municipal Corporation of Greater Mumbai (MCGM)</w:t>
            </w:r>
          </w:p>
        </w:tc>
        <w:tc>
          <w:tcPr/>
          <w:p>
            <w:pPr>
              <w:pStyle w:val="Compact"/>
              <w:jc w:val="left"/>
            </w:pPr>
            <w:r>
              <w:t xml:space="preserve">3.7 crore</w:t>
            </w:r>
          </w:p>
        </w:tc>
        <w:tc>
          <w:tcPr/>
          <w:p>
            <w:pPr>
              <w:pStyle w:val="Compact"/>
              <w:jc w:val="left"/>
            </w:pPr>
            <w:r>
              <w:t xml:space="preserve">Hydrological Modeling &amp; Flood Mitigation</w:t>
            </w:r>
          </w:p>
        </w:tc>
      </w:tr>
      <w:tr>
        <w:tc>
          <w:tcPr/>
          <w:p>
            <w:pPr>
              <w:pStyle w:val="Compact"/>
              <w:jc w:val="left"/>
            </w:pPr>
            <w:r>
              <w:t xml:space="preserve">Air Quality Monitoring Network Expansion</w:t>
            </w:r>
          </w:p>
        </w:tc>
        <w:tc>
          <w:tcPr/>
          <w:p>
            <w:pPr>
              <w:pStyle w:val="Compact"/>
              <w:jc w:val="left"/>
            </w:pPr>
            <w:r>
              <w:t xml:space="preserve">Tata Power Clean Energy Ltd.</w:t>
            </w:r>
          </w:p>
        </w:tc>
        <w:tc>
          <w:tcPr/>
          <w:p>
            <w:pPr>
              <w:pStyle w:val="Compact"/>
              <w:jc w:val="left"/>
            </w:pPr>
            <w:r>
              <w:t xml:space="preserve">2.9 crore</w:t>
            </w:r>
          </w:p>
        </w:tc>
        <w:tc>
          <w:tcPr/>
          <w:p>
            <w:pPr>
              <w:pStyle w:val="Compact"/>
              <w:jc w:val="left"/>
            </w:pPr>
            <w:r>
              <w:t xml:space="preserve">Nitrogen Oxide Emission Control Systems</w:t>
            </w:r>
          </w:p>
        </w:tc>
      </w:tr>
      <w:tr>
        <w:tc>
          <w:tcPr/>
          <w:p>
            <w:pPr>
              <w:pStyle w:val="Compact"/>
              <w:jc w:val="left"/>
            </w:pPr>
            <w:r>
              <w:t xml:space="preserve">Battery Recycling Facility Compliance Package</w:t>
            </w:r>
          </w:p>
        </w:tc>
        <w:tc>
          <w:tcPr/>
          <w:p>
            <w:pPr>
              <w:pStyle w:val="Compact"/>
              <w:jc w:val="left"/>
            </w:pPr>
            <w:r>
              <w:t xml:space="preserve">Reliance New Energy Solutions Ltd.</w:t>
            </w:r>
          </w:p>
        </w:tc>
        <w:tc>
          <w:tcPr/>
          <w:p>
            <w:pPr>
              <w:pStyle w:val="Compact"/>
              <w:jc w:val="left"/>
            </w:pPr>
            <w:r>
              <w:t xml:space="preserve">1.8 crore</w:t>
            </w:r>
          </w:p>
        </w:tc>
        <w:tc>
          <w:tcPr/>
          <w:p>
            <w:pPr>
              <w:pStyle w:val="Compact"/>
              <w:jc w:val="left"/>
            </w:pPr>
            <w:r>
              <w:t xml:space="preserve">Toxic Waste Management Protocol Design</w:t>
            </w:r>
          </w:p>
        </w:tc>
      </w:tr>
      <w:tr>
        <w:tc>
          <w:tcPr/>
          <w:p>
            <w:pPr>
              <w:pStyle w:val="Compact"/>
              <w:jc w:val="left"/>
            </w:pPr>
            <w:r>
              <w:t xml:space="preserve">Navi Mumbai Eco-Park Environmental Impact Study</w:t>
            </w:r>
          </w:p>
        </w:tc>
        <w:tc>
          <w:tcPr/>
          <w:p>
            <w:pPr>
              <w:pStyle w:val="Compact"/>
              <w:jc w:val="left"/>
            </w:pPr>
            <w:r>
              <w:t xml:space="preserve">Sunil Group Developments</w:t>
            </w:r>
          </w:p>
        </w:tc>
        <w:tc>
          <w:tcPr/>
          <w:p>
            <w:pPr>
              <w:pStyle w:val="Compact"/>
              <w:jc w:val="left"/>
            </w:pPr>
            <w:r>
              <w:t xml:space="preserve">1.4 crore</w:t>
            </w:r>
          </w:p>
        </w:tc>
        <w:tc>
          <w:tcPr/>
          <w:p>
            <w:pPr>
              <w:pStyle w:val="Compact"/>
              <w:jc w:val="left"/>
            </w:pPr>
            <w:r>
              <w:t xml:space="preserve">Biodiversity Conservation Planning</w:t>
            </w:r>
          </w:p>
        </w:tc>
      </w:tr>
    </w:tbl>
    <w:bookmarkEnd w:id="23"/>
    <w:bookmarkStart w:id="24" w:name="Xf2df069904aefe1788f94a579a07874181ac6f2"/>
    <w:p>
      <w:pPr>
        <w:pStyle w:val="Heading2"/>
      </w:pPr>
      <w:r>
        <w:t xml:space="preserve">V. Competitive Landscape &amp; Differentiation Strategy</w:t>
      </w:r>
    </w:p>
    <w:p>
      <w:pPr>
        <w:pStyle w:val="FirstParagraph"/>
      </w:pPr>
      <w:r>
        <w:t xml:space="preserve">Mumbai's Environmental Engineer service market is highly competitive with 37 active firms vying for contracts. Our Q3 sales success stems from three strategic differentiators:</w:t>
      </w:r>
    </w:p>
    <w:p>
      <w:pPr>
        <w:numPr>
          <w:ilvl w:val="0"/>
          <w:numId w:val="1003"/>
        </w:numPr>
        <w:pStyle w:val="Compact"/>
      </w:pPr>
      <w:r>
        <w:rPr>
          <w:bCs/>
          <w:b/>
        </w:rPr>
        <w:t xml:space="preserve">Hyperlocal Expertise:</w:t>
      </w:r>
      <w:r>
        <w:t xml:space="preserve"> </w:t>
      </w:r>
      <w:r>
        <w:t xml:space="preserve">Our Mumbai-based team (12 certified Environmental Engineers) possesses intimate knowledge of coastal geology, monsoon patterns, and MPCB enforcement protocols – critical advantages over national firms with generic approaches.</w:t>
      </w:r>
    </w:p>
    <w:p>
      <w:pPr>
        <w:numPr>
          <w:ilvl w:val="0"/>
          <w:numId w:val="1003"/>
        </w:numPr>
        <w:pStyle w:val="Compact"/>
      </w:pPr>
      <w:r>
        <w:rPr>
          <w:bCs/>
          <w:b/>
        </w:rPr>
        <w:t xml:space="preserve">Solution Bundling:</w:t>
      </w:r>
      <w:r>
        <w:t xml:space="preserve"> </w:t>
      </w:r>
      <w:r>
        <w:t xml:space="preserve">Unlike competitors offering standalone audits, we deliver integrated packages including compliance training (for client staff), real-time monitoring systems (IoT sensors), and regulatory reporting – increasing average deal size by 41%.</w:t>
      </w:r>
    </w:p>
    <w:p>
      <w:pPr>
        <w:numPr>
          <w:ilvl w:val="0"/>
          <w:numId w:val="1003"/>
        </w:numPr>
        <w:pStyle w:val="Compact"/>
      </w:pPr>
      <w:r>
        <w:rPr>
          <w:bCs/>
          <w:b/>
        </w:rPr>
        <w:t xml:space="preserve">Government Partnership Program:</w:t>
      </w:r>
      <w:r>
        <w:t xml:space="preserve"> </w:t>
      </w:r>
      <w:r>
        <w:t xml:space="preserve">Strategic collaboration with Mumbai's Environment Department for the 'Green City Initiative' has positioned us as the preferred vendor for municipal environmental projects, securing 5 government contracts in Q3.</w:t>
      </w:r>
    </w:p>
    <w:bookmarkEnd w:id="24"/>
    <w:bookmarkStart w:id="25" w:name="vi.-challenges-mitigation-strategies"/>
    <w:p>
      <w:pPr>
        <w:pStyle w:val="Heading2"/>
      </w:pPr>
      <w:r>
        <w:t xml:space="preserve">VI. Challenges &amp; Mitigation Strategies</w:t>
      </w:r>
    </w:p>
    <w:p>
      <w:pPr>
        <w:pStyle w:val="FirstParagraph"/>
      </w:pPr>
      <w:r>
        <w:t xml:space="preserve">While growth is robust, we identified critical challenges requiring immediate attention:</w:t>
      </w:r>
    </w:p>
    <w:p>
      <w:pPr>
        <w:numPr>
          <w:ilvl w:val="0"/>
          <w:numId w:val="1004"/>
        </w:numPr>
        <w:pStyle w:val="Compact"/>
      </w:pPr>
      <w:r>
        <w:rPr>
          <w:bCs/>
          <w:b/>
        </w:rPr>
        <w:t xml:space="preserve">Resource Constraints:</w:t>
      </w:r>
      <w:r>
        <w:t xml:space="preserve"> </w:t>
      </w:r>
      <w:r>
        <w:t xml:space="preserve">High demand has stretched our Mumbai Environmental Engineer team to 98% capacity. *Mitigation:* Accelerating recruitment of 4 new certified Environmental Engineers with coastal engineering specialization (2 positions filled in September).</w:t>
      </w:r>
    </w:p>
    <w:p>
      <w:pPr>
        <w:numPr>
          <w:ilvl w:val="0"/>
          <w:numId w:val="1004"/>
        </w:numPr>
        <w:pStyle w:val="Compact"/>
      </w:pPr>
      <w:r>
        <w:rPr>
          <w:bCs/>
          <w:b/>
        </w:rPr>
        <w:t xml:space="preserve">Regulatory Volatility:</w:t>
      </w:r>
      <w:r>
        <w:t xml:space="preserve"> </w:t>
      </w:r>
      <w:r>
        <w:t xml:space="preserve">MPCB introduced 17 new wastewater standards in August, creating temporary client confusion. *Mitigation:* Launched "Mumbai Compliance Hotline" for immediate regulatory queries – reduced sales delays by 63%.</w:t>
      </w:r>
    </w:p>
    <w:p>
      <w:pPr>
        <w:numPr>
          <w:ilvl w:val="0"/>
          <w:numId w:val="1004"/>
        </w:numPr>
        <w:pStyle w:val="Compact"/>
      </w:pPr>
      <w:r>
        <w:rPr>
          <w:bCs/>
          <w:b/>
        </w:rPr>
        <w:t xml:space="preserve">Client Budget Cycles:</w:t>
      </w:r>
      <w:r>
        <w:t xml:space="preserve"> </w:t>
      </w:r>
      <w:r>
        <w:t xml:space="preserve">Municipal projects experience quarterly budget freezes during Q4. *Mitigation:* Developing pre-emptive proposals for FY2024 municipal projects (7 major contracts in pipeline).</w:t>
      </w:r>
    </w:p>
    <w:bookmarkEnd w:id="25"/>
    <w:bookmarkStart w:id="26" w:name="Xe388dfb8132378af626dee931206500682c4d7d"/>
    <w:p>
      <w:pPr>
        <w:pStyle w:val="Heading2"/>
      </w:pPr>
      <w:r>
        <w:t xml:space="preserve">VII. Future Outlook &amp; Strategic Recommendations</w:t>
      </w:r>
    </w:p>
    <w:p>
      <w:pPr>
        <w:pStyle w:val="FirstParagraph"/>
      </w:pPr>
      <w:r>
        <w:t xml:space="preserve">Based on Q3 performance, we project Mumbai to contribute 45% of EcoSolutions India's total revenue by Q1 2024. Critical strategic recommendations include:</w:t>
      </w:r>
    </w:p>
    <w:p>
      <w:pPr>
        <w:numPr>
          <w:ilvl w:val="0"/>
          <w:numId w:val="1005"/>
        </w:numPr>
        <w:pStyle w:val="Compact"/>
      </w:pPr>
      <w:r>
        <w:rPr>
          <w:bCs/>
          <w:b/>
        </w:rPr>
        <w:t xml:space="preserve">Expand Mumbai Environmental Engineer Hub:</w:t>
      </w:r>
      <w:r>
        <w:t xml:space="preserve"> </w:t>
      </w:r>
      <w:r>
        <w:t xml:space="preserve">Increase local team size by 35% (to 16 specialists) to handle anticipated 50% market growth in coastal infrastructure projects.</w:t>
      </w:r>
    </w:p>
    <w:p>
      <w:pPr>
        <w:numPr>
          <w:ilvl w:val="0"/>
          <w:numId w:val="1005"/>
        </w:numPr>
        <w:pStyle w:val="Compact"/>
      </w:pPr>
      <w:r>
        <w:rPr>
          <w:bCs/>
          <w:b/>
        </w:rPr>
        <w:t xml:space="preserve">Launch Mumbai-Specific Certification Program:</w:t>
      </w:r>
      <w:r>
        <w:t xml:space="preserve"> </w:t>
      </w:r>
      <w:r>
        <w:t xml:space="preserve">Partner with Symbiosis Institute of Environmental Studies to develop a "Mumbai Coastal Urban Environmental Engineering" certification, differentiating our talent pool.</w:t>
      </w:r>
    </w:p>
    <w:p>
      <w:pPr>
        <w:numPr>
          <w:ilvl w:val="0"/>
          <w:numId w:val="1005"/>
        </w:numPr>
        <w:pStyle w:val="Compact"/>
      </w:pPr>
      <w:r>
        <w:rPr>
          <w:bCs/>
          <w:b/>
        </w:rPr>
        <w:t xml:space="preserve">Target Green Building Mandates:</w:t>
      </w:r>
      <w:r>
        <w:t xml:space="preserve"> </w:t>
      </w:r>
      <w:r>
        <w:t xml:space="preserve">Focus sales efforts on new RERA-compliant projects requiring LEED/GRIHA certification (83% of Mumbai's new commercial constructions in 2023).</w:t>
      </w:r>
    </w:p>
    <w:p>
      <w:pPr>
        <w:numPr>
          <w:ilvl w:val="0"/>
          <w:numId w:val="1005"/>
        </w:numPr>
        <w:pStyle w:val="Compact"/>
      </w:pPr>
      <w:r>
        <w:rPr>
          <w:bCs/>
          <w:b/>
        </w:rPr>
        <w:t xml:space="preserve">Develop AI-Powered Compliance Tools:</w:t>
      </w:r>
      <w:r>
        <w:t xml:space="preserve"> </w:t>
      </w:r>
      <w:r>
        <w:t xml:space="preserve">Invest ₹4.5 crore in predictive analytics for MPCB regulation changes – projected to reduce sales cycle by 25 days and increase win rate by 18%.</w:t>
      </w:r>
    </w:p>
    <w:bookmarkEnd w:id="26"/>
    <w:bookmarkStart w:id="27" w:name="viii.-conclusion"/>
    <w:p>
      <w:pPr>
        <w:pStyle w:val="Heading2"/>
      </w:pPr>
      <w:r>
        <w:t xml:space="preserve">VIII. Conclusion</w:t>
      </w:r>
    </w:p>
    <w:p>
      <w:pPr>
        <w:pStyle w:val="FirstParagraph"/>
      </w:pPr>
      <w:r>
        <w:t xml:space="preserve">The Mumbai market has unequivocally validated our strategic focus on Environmental Engineer services as the cornerstone of sustainable urban development in India. This Sales Report confirms that our hyperlocal expertise, regulatory navigation capabilities, and integrated solution approach are delivering exceptional results in one of the world's most complex urban environments. With Mumbai's environmental challenges intensifying alongside its economic growth, the demand for specialized Environmental Engineer services will only accelerate. We project 22% quarterly growth through Q4 2023 as coastal resilience projects gain momentum under Maharashtra State Government's 'Climate Action Plan 2030'. The Mumbai team has not just met expectations – they've redefined market potential for environmental engineering services across India, proving that our Sales Report must continually evolve to capture the dynamic needs of this pivotal urban center.</w:t>
      </w:r>
    </w:p>
    <w:p>
      <w:pPr>
        <w:pStyle w:val="BodyText"/>
      </w:pPr>
      <w:r>
        <w:rPr>
          <w:bCs/>
          <w:b/>
        </w:rPr>
        <w:t xml:space="preserve">Prepared by:</w:t>
      </w:r>
      <w:r>
        <w:t xml:space="preserve"> </w:t>
      </w:r>
      <w:r>
        <w:t xml:space="preserve">Arjun Desai, Director of Sales &amp; Business Development</w:t>
      </w:r>
      <w:r>
        <w:br/>
      </w:r>
      <w:r>
        <w:rPr>
          <w:bCs/>
          <w:b/>
        </w:rPr>
        <w:t xml:space="preserve">Contact:</w:t>
      </w:r>
      <w:r>
        <w:t xml:space="preserve"> </w:t>
      </w:r>
      <w:r>
        <w:t xml:space="preserve">arjun.desai@ecosolutionsindia.com | +91 22 4055 3800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Mumbai Market Analysis</dc:title>
  <dc:creator/>
  <dc:language>en</dc:language>
  <cp:keywords/>
  <dcterms:created xsi:type="dcterms:W3CDTF">2026-07-21T13:41:57Z</dcterms:created>
  <dcterms:modified xsi:type="dcterms:W3CDTF">2026-07-21T13:41:57Z</dcterms:modified>
</cp:coreProperties>
</file>

<file path=docProps/custom.xml><?xml version="1.0" encoding="utf-8"?>
<Properties xmlns="http://schemas.openxmlformats.org/officeDocument/2006/custom-properties" xmlns:vt="http://schemas.openxmlformats.org/officeDocument/2006/docPropsVTypes"/>
</file>