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1a4fef93720dae8ed82c9d839c2edb4a6f95098"/>
    <w:p>
      <w:pPr>
        <w:pStyle w:val="Heading1"/>
      </w:pPr>
      <w:r>
        <w:t xml:space="preserve">Annual Sales Report: Environmental Engineering Services in New Delhi,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GreenSolutions India Pvt. Ltd.</w:t>
      </w:r>
      <w:r>
        <w:br/>
      </w:r>
      <w:r>
        <w:rPr>
          <w:bCs/>
          <w:b/>
        </w:rPr>
        <w:t xml:space="preserve">Location:</w:t>
      </w:r>
      <w:r>
        <w:t xml:space="preserve"> </w:t>
      </w:r>
      <w:r>
        <w:t xml:space="preserve">New Delhi, India</w:t>
      </w:r>
    </w:p>
    <w:bookmarkStart w:id="20" w:name="i.-executive-summary"/>
    <w:p>
      <w:pPr>
        <w:pStyle w:val="Heading2"/>
      </w:pPr>
      <w:r>
        <w:t xml:space="preserve">I. Executive Summary</w:t>
      </w:r>
    </w:p>
    <w:p>
      <w:pPr>
        <w:pStyle w:val="FirstParagraph"/>
      </w:pPr>
      <w:r>
        <w:t xml:space="preserve">This Sales Report details the performance of our Environmental Engineering division within the New Delhi market, highlighting how strategic deployment of certified Environmental Engineers has driven unprecedented revenue growth. In 2023, our team secured ₹18.7 Crore in new contracts across key sectors including construction, waste management, and industrial compliance—representing a 34% year-over-year increase. The New Delhi market remains critical to our national expansion strategy, with environmental regulations under the National Clean Air Programme (NCAP) creating robust demand for specialized engineering solutions.</w:t>
      </w:r>
    </w:p>
    <w:bookmarkEnd w:id="20"/>
    <w:bookmarkStart w:id="21" w:name="Xb9cdd1783126e7fcb0858f86cead45904c0fd49"/>
    <w:p>
      <w:pPr>
        <w:pStyle w:val="Heading2"/>
      </w:pPr>
      <w:r>
        <w:t xml:space="preserve">II. Market Context: Why Environmental Engineering is Crucial in New Delhi</w:t>
      </w:r>
    </w:p>
    <w:p>
      <w:pPr>
        <w:pStyle w:val="FirstParagraph"/>
      </w:pPr>
      <w:r>
        <w:t xml:space="preserve">New Delhi's air quality index (AQI) has consistently exceeded WHO safety thresholds, with PM2.5 levels averaging 134 µg/m³ in 2023—over 13 times the recommended limit. This crisis has intensified regulatory pressure under India's Environment Protection Act, 1986 and Delhi Pollution Control Committee (DPCC) directives. Consequently, industrial clients face mandatory compliance audits and emission control upgrades. Our Environmental Engineers have positioned themselves as indispensable partners in navigating this complex landscape, directly translating regulatory urgency into revenue opportunities.</w:t>
      </w:r>
    </w:p>
    <w:bookmarkEnd w:id="21"/>
    <w:bookmarkStart w:id="22" w:name="X9a6301d21d9479a0fc56cbfd838719bf8c1ad9d"/>
    <w:p>
      <w:pPr>
        <w:pStyle w:val="Heading2"/>
      </w:pPr>
      <w:r>
        <w:t xml:space="preserve">III. Sales Performance by Environmental Engineer</w:t>
      </w:r>
    </w:p>
    <w:p>
      <w:pPr>
        <w:pStyle w:val="FirstParagraph"/>
      </w:pPr>
      <w:r>
        <w:t xml:space="preserve">Engineer Name</w:t>
      </w:r>
    </w:p>
    <w:p>
      <w:pPr>
        <w:pStyle w:val="BodyText"/>
      </w:pPr>
      <w:r>
        <w:t xml:space="preserve">Years of Experience (Delhi)</w:t>
      </w:r>
    </w:p>
    <w:p>
      <w:pPr>
        <w:pStyle w:val="BodyText"/>
      </w:pPr>
      <w:r>
        <w:t xml:space="preserve">New Contracts Secured (₹ Crore)</w:t>
      </w:r>
    </w:p>
    <w:p>
      <w:pPr>
        <w:pStyle w:val="BodyText"/>
      </w:pPr>
      <w:r>
        <w:t xml:space="preserve">Key Client Sectors</w:t>
      </w:r>
    </w:p>
    <w:p>
      <w:pPr>
        <w:pStyle w:val="BodyText"/>
      </w:pPr>
      <w:r>
        <w:t xml:space="preserve">Ananya Sharma</w:t>
      </w:r>
    </w:p>
    <w:p>
      <w:pPr>
        <w:pStyle w:val="BodyText"/>
      </w:pPr>
      <w:r>
        <w:t xml:space="preserve">5 Years</w:t>
      </w:r>
    </w:p>
    <w:p>
      <w:pPr>
        <w:pStyle w:val="BodyText"/>
      </w:pPr>
      <w:r>
        <w:t xml:space="preserve">4.2</w:t>
      </w:r>
    </w:p>
    <w:p>
      <w:pPr>
        <w:pStyle w:val="BodyText"/>
      </w:pPr>
      <w:r>
        <w:t xml:space="preserve">Metro Construction, Commercial Real Estate</w:t>
      </w:r>
    </w:p>
    <w:p>
      <w:pPr>
        <w:pStyle w:val="BodyText"/>
      </w:pPr>
      <w:r>
        <w:t xml:space="preserve">Rajiv Mehta</w:t>
      </w:r>
    </w:p>
    <w:p>
      <w:pPr>
        <w:pStyle w:val="BodyText"/>
      </w:pPr>
      <w:r>
        <w:t xml:space="preserve">8 Years</w:t>
      </w:r>
    </w:p>
    <w:p>
      <w:pPr>
        <w:pStyle w:val="BodyText"/>
      </w:pPr>
      <w:r>
        <w:t xml:space="preserve">Continued Table (Complete for 2023 Performance)</w:t>
      </w:r>
    </w:p>
    <w:p>
      <w:pPr>
        <w:pStyle w:val="BodyText"/>
      </w:pPr>
      <w:r>
        <w:t xml:space="preserve">Amit Patel</w:t>
      </w:r>
    </w:p>
    <w:p>
      <w:pPr>
        <w:pStyle w:val="BodyText"/>
      </w:pPr>
      <w:r>
        <w:t xml:space="preserve">6 Years</w:t>
      </w:r>
    </w:p>
    <w:p>
      <w:pPr>
        <w:pStyle w:val="BodyText"/>
      </w:pPr>
      <w:r>
        <w:t xml:space="preserve">5.8</w:t>
      </w:r>
    </w:p>
    <w:p>
      <w:pPr>
        <w:pStyle w:val="BodyText"/>
      </w:pPr>
      <w:r>
        <w:t xml:space="preserve">Manufacturing, Waste-to-Energy Plants</w:t>
      </w:r>
    </w:p>
    <w:p>
      <w:pPr>
        <w:pStyle w:val="BodyText"/>
      </w:pPr>
      <w:r>
        <w:t xml:space="preserve">Engineer Team Overview (Total: 7 Engineers)</w:t>
      </w:r>
    </w:p>
    <w:p>
      <w:pPr>
        <w:pStyle w:val="BodyText"/>
      </w:pPr>
      <w:r>
        <w:rPr>
          <w:bCs/>
          <w:b/>
        </w:rPr>
        <w:t xml:space="preserve">Total Revenue Generated</w:t>
      </w:r>
    </w:p>
    <w:p>
      <w:pPr>
        <w:pStyle w:val="BodyText"/>
      </w:pPr>
      <w:r>
        <w:t xml:space="preserve">₹18.7 Crore (34% YoY Growth)</w:t>
      </w:r>
    </w:p>
    <w:p>
      <w:pPr>
        <w:pStyle w:val="BodyText"/>
      </w:pPr>
      <w:r>
        <w:t xml:space="preserve">Breakdown by Service Line:</w:t>
      </w:r>
    </w:p>
    <w:p>
      <w:pPr>
        <w:pStyle w:val="BodyText"/>
      </w:pPr>
      <w:r>
        <w:t xml:space="preserve">Industrial Emission Audits</w:t>
      </w:r>
    </w:p>
    <w:p>
      <w:pPr>
        <w:pStyle w:val="BodyText"/>
      </w:pPr>
      <w:r>
        <w:t xml:space="preserve">₹7.1 Cr</w:t>
      </w:r>
    </w:p>
    <w:p>
      <w:pPr>
        <w:pStyle w:val="BodyText"/>
      </w:pPr>
      <w:r>
        <w:t xml:space="preserve">(38% of total)</w:t>
      </w:r>
    </w:p>
    <w:p>
      <w:pPr>
        <w:pStyle w:val="BodyText"/>
      </w:pPr>
      <w:r>
        <w:t xml:space="preserve"> </w:t>
      </w:r>
    </w:p>
    <w:p>
      <w:pPr>
        <w:pStyle w:val="BodyText"/>
      </w:pPr>
      <w:r>
        <w:t xml:space="preserve">Waste Management System Design</w:t>
      </w:r>
    </w:p>
    <w:p>
      <w:pPr>
        <w:pStyle w:val="BodyText"/>
      </w:pPr>
      <w:r>
        <w:t xml:space="preserve">₹6.3 Cr</w:t>
      </w:r>
    </w:p>
    <w:p>
      <w:pPr>
        <w:pStyle w:val="BodyText"/>
      </w:pPr>
      <w:r>
        <w:t xml:space="preserve">(34% of total)</w:t>
      </w:r>
    </w:p>
    <w:p>
      <w:pPr>
        <w:pStyle w:val="BodyText"/>
      </w:pPr>
      <w:r>
        <w:t xml:space="preserve"> </w:t>
      </w:r>
    </w:p>
    <w:p>
      <w:pPr>
        <w:pStyle w:val="BodyText"/>
      </w:pPr>
      <w:r>
        <w:t xml:space="preserve">Water Treatment Plant Compliance</w:t>
      </w:r>
    </w:p>
    <w:p>
      <w:pPr>
        <w:pStyle w:val="BodyText"/>
      </w:pPr>
      <w:r>
        <w:t xml:space="preserve">₹5.3 Cr</w:t>
      </w:r>
    </w:p>
    <w:p>
      <w:pPr>
        <w:pStyle w:val="BodyText"/>
      </w:pPr>
      <w:r>
        <w:t xml:space="preserve">(28% of total)</w:t>
      </w:r>
    </w:p>
    <w:bookmarkEnd w:id="22"/>
    <w:bookmarkStart w:id="23" w:name="Xc6d334b23a69b8c5df40f73b307f95ef710e9ea"/>
    <w:p>
      <w:pPr>
        <w:pStyle w:val="Heading2"/>
      </w:pPr>
      <w:r>
        <w:t xml:space="preserve">IV. Strategic Impact: How Environmental Engineers Drive Sales in New Delhi</w:t>
      </w:r>
    </w:p>
    <w:p>
      <w:pPr>
        <w:pStyle w:val="FirstParagraph"/>
      </w:pPr>
      <w:r>
        <w:t xml:space="preserve">In the hyper-competitive New Delhi market, our Environmental Engineers function as dual-value agents—they deliver technical solutions while simultaneously unlocking sales pipelines. This synergy is evident in three key areas:</w:t>
      </w:r>
    </w:p>
    <w:p>
      <w:pPr>
        <w:numPr>
          <w:ilvl w:val="0"/>
          <w:numId w:val="1001"/>
        </w:numPr>
        <w:pStyle w:val="Compact"/>
      </w:pPr>
      <w:r>
        <w:rPr>
          <w:bCs/>
          <w:b/>
        </w:rPr>
        <w:t xml:space="preserve">Regulatory Navigation:</w:t>
      </w:r>
      <w:r>
        <w:t xml:space="preserve"> </w:t>
      </w:r>
      <w:r>
        <w:t xml:space="preserve">Engineers with DPCC accreditation (e.g., 3 engineers certified this year) enable rapid client onboarding. For example, Sharma's team secured a ₹4.2 Cr contract with Delhi Metro Rail Corporation by demonstrating immediate compliance pathways for air quality monitoring systems.</w:t>
      </w:r>
    </w:p>
    <w:p>
      <w:pPr>
        <w:numPr>
          <w:ilvl w:val="0"/>
          <w:numId w:val="1001"/>
        </w:numPr>
        <w:pStyle w:val="Compact"/>
      </w:pPr>
      <w:r>
        <w:rPr>
          <w:bCs/>
          <w:b/>
        </w:rPr>
        <w:t xml:space="preserve">Client Trust Building:</w:t>
      </w:r>
      <w:r>
        <w:t xml:space="preserve"> </w:t>
      </w:r>
      <w:r>
        <w:t xml:space="preserve">Unlike generic sales representatives, our Engineers establish credibility through technical consultations. Mehta's deep knowledge of IS 2490:2017 (Industrial Waste Water Standards) convinced a textile manufacturer to overhaul their effluent treatment plant—adding ₹3.1 Cr in recurring maintenance revenue.</w:t>
      </w:r>
    </w:p>
    <w:p>
      <w:pPr>
        <w:numPr>
          <w:ilvl w:val="0"/>
          <w:numId w:val="1001"/>
        </w:numPr>
        <w:pStyle w:val="Compact"/>
      </w:pPr>
      <w:r>
        <w:rPr>
          <w:bCs/>
          <w:b/>
        </w:rPr>
        <w:t xml:space="preserve">Market Differentiation:</w:t>
      </w:r>
      <w:r>
        <w:t xml:space="preserve"> </w:t>
      </w:r>
      <w:r>
        <w:t xml:space="preserve">In New Delhi's saturated environmental services market, certified engineers are our USP. 92% of new clients cited "technical expertise" as the deciding factor versus competitors offering only sales pitches.</w:t>
      </w:r>
    </w:p>
    <w:bookmarkEnd w:id="23"/>
    <w:bookmarkStart w:id="24" w:name="X4dc1bdf79140122eca321767351b35431a966dd"/>
    <w:p>
      <w:pPr>
        <w:pStyle w:val="Heading2"/>
      </w:pPr>
      <w:r>
        <w:t xml:space="preserve">V. New Delhi-Specific Market Challenges &amp; Sales Adaptations</w:t>
      </w:r>
    </w:p>
    <w:p>
      <w:pPr>
        <w:pStyle w:val="FirstParagraph"/>
      </w:pPr>
      <w:r>
        <w:t xml:space="preserve">The New Delhi landscape presents unique hurdles that our Environmental Engineers navigate daily:</w:t>
      </w:r>
    </w:p>
    <w:p>
      <w:pPr>
        <w:numPr>
          <w:ilvl w:val="0"/>
          <w:numId w:val="1002"/>
        </w:numPr>
        <w:pStyle w:val="Compact"/>
      </w:pPr>
      <w:r>
        <w:rPr>
          <w:bCs/>
          <w:b/>
        </w:rPr>
        <w:t xml:space="preserve">Infrastructure Constraints:</w:t>
      </w:r>
      <w:r>
        <w:t xml:space="preserve"> </w:t>
      </w:r>
      <w:r>
        <w:t xml:space="preserve">Aging municipal systems delay project timelines. Our engineers developed a "Phased Compliance Framework" (used in 12 projects), allowing clients to meet DPCC requirements incrementally while generating immediate revenue streams.</w:t>
      </w:r>
    </w:p>
    <w:p>
      <w:pPr>
        <w:numPr>
          <w:ilvl w:val="0"/>
          <w:numId w:val="1002"/>
        </w:numPr>
        <w:pStyle w:val="Compact"/>
      </w:pPr>
      <w:r>
        <w:rPr>
          <w:bCs/>
          <w:b/>
        </w:rPr>
        <w:t xml:space="preserve">Cross-Departmental Coordination:</w:t>
      </w:r>
      <w:r>
        <w:t xml:space="preserve"> </w:t>
      </w:r>
      <w:r>
        <w:t xml:space="preserve">Clients often need alignment between facility managers, CSR departments, and municipal officers. Patel's team created a "Single Point Compliance Hub" for a Delhi-based pharmaceutical giant, securing ₹2.7 Cr by integrating sales with regulatory reporting workflows.</w:t>
      </w:r>
    </w:p>
    <w:p>
      <w:pPr>
        <w:numPr>
          <w:ilvl w:val="0"/>
          <w:numId w:val="1002"/>
        </w:numPr>
        <w:pStyle w:val="Compact"/>
      </w:pPr>
      <w:r>
        <w:rPr>
          <w:bCs/>
          <w:b/>
        </w:rPr>
        <w:t xml:space="preserve">Competitive Pressure:</w:t>
      </w:r>
      <w:r>
        <w:t xml:space="preserve"> </w:t>
      </w:r>
      <w:r>
        <w:t xml:space="preserve">Local firms undercut prices but lack technical depth. Engineers countered this by emphasizing long-term cost savings—e.g., showcasing how a ₹5.8 Cr waste-to-energy plant design would reduce client operational costs by 27% annually.</w:t>
      </w:r>
    </w:p>
    <w:bookmarkEnd w:id="24"/>
    <w:bookmarkStart w:id="25" w:name="X6611c729798ea790ff2964c8f1f1c50902fc012"/>
    <w:p>
      <w:pPr>
        <w:pStyle w:val="Heading2"/>
      </w:pPr>
      <w:r>
        <w:t xml:space="preserve">VI. Future Sales Strategy: Scaling Environmental Engineering in New Delhi</w:t>
      </w:r>
    </w:p>
    <w:p>
      <w:pPr>
        <w:pStyle w:val="FirstParagraph"/>
      </w:pPr>
      <w:r>
        <w:t xml:space="preserve">Based on 2023's success, we propose three growth levers for the next fiscal year:</w:t>
      </w:r>
    </w:p>
    <w:p>
      <w:pPr>
        <w:numPr>
          <w:ilvl w:val="0"/>
          <w:numId w:val="1003"/>
        </w:numPr>
        <w:pStyle w:val="Compact"/>
      </w:pPr>
      <w:r>
        <w:rPr>
          <w:bCs/>
          <w:b/>
        </w:rPr>
        <w:t xml:space="preserve">Specialized Engineer Pods:</w:t>
      </w:r>
      <w:r>
        <w:t xml:space="preserve"> </w:t>
      </w:r>
      <w:r>
        <w:t xml:space="preserve">Launch dedicated teams for high-growth segments (e.g., EV battery recycling compliance). Target: ₹25 Cr revenue by Q4 2024 in New Delhi's emerging green tech sector.</w:t>
      </w:r>
    </w:p>
    <w:p>
      <w:pPr>
        <w:numPr>
          <w:ilvl w:val="0"/>
          <w:numId w:val="1003"/>
        </w:numPr>
        <w:pStyle w:val="Compact"/>
      </w:pPr>
      <w:r>
        <w:rPr>
          <w:bCs/>
          <w:b/>
        </w:rPr>
        <w:t xml:space="preserve">Digital Sales Enablement:</w:t>
      </w:r>
      <w:r>
        <w:t xml:space="preserve"> </w:t>
      </w:r>
      <w:r>
        <w:t xml:space="preserve">Equip engineers with AI-driven tools to simulate regulatory outcomes (e.g., predicting DPCC penalties for non-compliance). Pilot program shows 30% faster proposal turnaround and higher client retention.</w:t>
      </w:r>
    </w:p>
    <w:p>
      <w:pPr>
        <w:numPr>
          <w:ilvl w:val="0"/>
          <w:numId w:val="1003"/>
        </w:numPr>
        <w:pStyle w:val="Compact"/>
      </w:pPr>
      <w:r>
        <w:rPr>
          <w:bCs/>
          <w:b/>
        </w:rPr>
        <w:t xml:space="preserve">Government Partnership Program:</w:t>
      </w:r>
      <w:r>
        <w:t xml:space="preserve"> </w:t>
      </w:r>
      <w:r>
        <w:t xml:space="preserve">Forge direct links with Delhi Jal Board and Noida Authority. Initial talks with Noida Industrial Development Authority could unlock ₹50 Cr in municipal contracts by 2025, directly leveraging our engineers' regulatory expertise.</w:t>
      </w:r>
    </w:p>
    <w:bookmarkEnd w:id="25"/>
    <w:bookmarkStart w:id="26" w:name="X62cfbd55576e04c40d2fb50e181406d26f9905b"/>
    <w:p>
      <w:pPr>
        <w:pStyle w:val="Heading2"/>
      </w:pPr>
      <w:r>
        <w:t xml:space="preserve">VII. Conclusion: The Non-Negotiable Role of Environmental Engineers in New Delhi's Sales Success</w:t>
      </w:r>
    </w:p>
    <w:p>
      <w:pPr>
        <w:pStyle w:val="FirstParagraph"/>
      </w:pPr>
      <w:r>
        <w:t xml:space="preserve">In India’s capital city, where environmental compliance is no longer optional but a revenue driver, our Environmental Engineers have evolved from technical staff to core sales assets. Their dual role in solving complex regulatory challenges while securing contracts has cemented our market leadership—evidenced by 100% client retention in New Delhi and expansion into 3 new districts (Gurugram, Faridabad, Ghaziabad). As Delhi's air quality crisis intensifies and national regulations tighten, the demand for these specialists will accelerate. We recommend doubling our investment in certified Environmental Engineers across New Delhi by FY2024 to capture this ₹150 Cr+ market opportunity. This is not merely a technical necessity—it is the strategic foundation of our sales growth in India's most critical urban economy.</w:t>
      </w:r>
    </w:p>
    <w:p>
      <w:pPr>
        <w:pStyle w:val="BodyText"/>
      </w:pPr>
      <w:r>
        <w:rPr>
          <w:bCs/>
          <w:b/>
        </w:rPr>
        <w:t xml:space="preserve">Prepared By:</w:t>
      </w:r>
      <w:r>
        <w:t xml:space="preserve"> </w:t>
      </w:r>
      <w:r>
        <w:t xml:space="preserve">Arjun Verma, Director of Sales &amp; Business Development</w:t>
      </w:r>
      <w:r>
        <w:br/>
      </w:r>
      <w:r>
        <w:rPr>
          <w:bCs/>
          <w:b/>
        </w:rPr>
        <w:t xml:space="preserve">Contact:</w:t>
      </w:r>
      <w:r>
        <w:t xml:space="preserve"> </w:t>
      </w:r>
      <w:r>
        <w:t xml:space="preserve">arjun.verma@greensolutionsindia.in | +91 11 4052 8876</w:t>
      </w:r>
    </w:p>
    <w:p>
      <w:pPr>
        <w:pStyle w:val="BodyText"/>
      </w:pPr>
      <w:r>
        <w:t xml:space="preserve">*This report covers all sales activities related to Environmental Engineer services in New Delhi, India. All figures are verified against DPCC compliance records and client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New Delhi Market Analysis</dc:title>
  <dc:creator/>
  <dc:language>en</dc:language>
  <cp:keywords/>
  <dcterms:created xsi:type="dcterms:W3CDTF">2026-07-23T20:59:35Z</dcterms:created>
  <dcterms:modified xsi:type="dcterms:W3CDTF">2026-07-23T20:59:35Z</dcterms:modified>
</cp:coreProperties>
</file>

<file path=docProps/custom.xml><?xml version="1.0" encoding="utf-8"?>
<Properties xmlns="http://schemas.openxmlformats.org/officeDocument/2006/custom-properties" xmlns:vt="http://schemas.openxmlformats.org/officeDocument/2006/docPropsVTypes"/>
</file>