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p>
    <w:bookmarkStart w:id="28" w:name="X9e0cb80fec4143021846036db79e9c48525617c"/>
    <w:p>
      <w:pPr>
        <w:pStyle w:val="Heading1"/>
      </w:pPr>
      <w:r>
        <w:t xml:space="preserve">SALES REPORT FOR ENVIRONMENTAL ENGINEERING SERVICES IN IRAQ BAGHDAD</w:t>
      </w:r>
    </w:p>
    <w:p>
      <w:pPr>
        <w:pStyle w:val="FirstParagraph"/>
      </w:pPr>
      <w:r>
        <w:t xml:space="preserve">Prepared for Strategic Leadership Team | Date: October 26, 2023</w:t>
      </w:r>
    </w:p>
    <w:bookmarkStart w:id="20" w:name="executive-summary"/>
    <w:p>
      <w:pPr>
        <w:pStyle w:val="Heading2"/>
      </w:pPr>
      <w:r>
        <w:t xml:space="preserve">Executive Summary</w:t>
      </w:r>
    </w:p>
    <w:p>
      <w:pPr>
        <w:pStyle w:val="FirstParagraph"/>
      </w:pPr>
      <w:r>
        <w:t xml:space="preserve">This comprehensive Sales Report details the performance and strategic positioning of Environmental Engineering services in Iraq Baghdad. As the capital city faces unprecedented environmental challenges including air pollution, water scarcity, and waste management crises, demand for certified Environmental Engineers has surged by 42% year-over-year. Our firm has capitalized on this market opportunity through targeted sales strategies that align technical expertise with Baghdad's unique urban sustainability needs.</w:t>
      </w:r>
    </w:p>
    <w:bookmarkEnd w:id="20"/>
    <w:bookmarkStart w:id="21" w:name="Xee32f1a4495d5999770d68511e69d2064312730"/>
    <w:p>
      <w:pPr>
        <w:pStyle w:val="Heading2"/>
      </w:pPr>
      <w:r>
        <w:t xml:space="preserve">Market Context: Environmental Imperatives in Baghdad</w:t>
      </w:r>
    </w:p>
    <w:p>
      <w:pPr>
        <w:pStyle w:val="FirstParagraph"/>
      </w:pPr>
      <w:r>
        <w:t xml:space="preserve">Baghdad's environmental landscape presents both critical challenges and compelling business opportunities. With population exceeding 8 million and industrial zones expanding near the Tigris River, the city grapples with PM2.5 levels consistently exceeding WHO guidelines by 300%. The Iraqi Ministry of Environment's recent National Action Plan identifies Environmental Engineers as central to addressing these crises through sustainable infrastructure development.</w:t>
      </w:r>
    </w:p>
    <w:p>
      <w:pPr>
        <w:pStyle w:val="BodyText"/>
      </w:pPr>
      <w:r>
        <w:t xml:space="preserve">This market context directly fuels our sales momentum. In Q3 2023, we closed contracts with six major stakeholders including Baghdad City Council, the Ministry of Water Resources, and three international NGOs operating in Iraq Baghdad. Each project requires specialized Environmental Engineer expertise to navigate local regulations while implementing solutions for wastewater treatment, air quality monitoring networks, and sustainable urban planning.</w:t>
      </w:r>
    </w:p>
    <w:bookmarkEnd w:id="21"/>
    <w:bookmarkStart w:id="23" w:name="sales-performance-analysis-q1-q3-2023"/>
    <w:p>
      <w:pPr>
        <w:pStyle w:val="Heading2"/>
      </w:pPr>
      <w:r>
        <w:t xml:space="preserve">Sales Performance Analysis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Metric</w:t>
            </w:r>
          </w:p>
        </w:tc>
        <w:tc>
          <w:tcPr/>
          <w:p>
            <w:pPr>
              <w:pStyle w:val="Compact"/>
              <w:jc w:val="center"/>
            </w:pPr>
            <w:r>
              <w:t xml:space="preserve">Q1 (Jan-Mar)</w:t>
            </w:r>
          </w:p>
        </w:tc>
        <w:tc>
          <w:tcPr/>
          <w:p>
            <w:pPr>
              <w:pStyle w:val="Compact"/>
              <w:jc w:val="center"/>
            </w:pPr>
            <w:r>
              <w:t xml:space="preserve">Q2 (Apr-Jun)</w:t>
            </w:r>
          </w:p>
        </w:tc>
        <w:tc>
          <w:tcPr/>
          <w:p>
            <w:pPr>
              <w:pStyle w:val="Compact"/>
              <w:jc w:val="center"/>
            </w:pPr>
            <w:r>
              <w:t xml:space="preserve">Q3 (Jul-Sep)</w:t>
            </w:r>
          </w:p>
        </w:tc>
        <w:tc>
          <w:tcPr/>
          <w:p>
            <w:pPr>
              <w:pStyle w:val="Compact"/>
              <w:jc w:val="center"/>
            </w:pPr>
            <w:r>
              <w:t xml:space="preserve">YoY Change</w:t>
            </w:r>
          </w:p>
        </w:tc>
      </w:tr>
      <w:tr>
        <w:tc>
          <w:tcPr/>
          <w:p>
            <w:pPr>
              <w:pStyle w:val="Compact"/>
              <w:jc w:val="left"/>
            </w:pPr>
            <w:r>
              <w:t xml:space="preserve">New Client Acquisitions</w:t>
            </w:r>
          </w:p>
        </w:tc>
        <w:tc>
          <w:tcPr/>
          <w:p>
            <w:pPr>
              <w:pStyle w:val="Compact"/>
              <w:jc w:val="center"/>
            </w:pPr>
            <w:r>
              <w:t xml:space="preserve">3</w:t>
            </w:r>
          </w:p>
        </w:tc>
        <w:tc>
          <w:tcPr/>
          <w:p>
            <w:pPr>
              <w:pStyle w:val="Compact"/>
              <w:jc w:val="center"/>
            </w:pPr>
            <w:r>
              <w:t xml:space="preserve">5</w:t>
            </w:r>
          </w:p>
        </w:tc>
        <w:tc>
          <w:tcPr/>
          <w:p>
            <w:pPr>
              <w:pStyle w:val="Compact"/>
              <w:jc w:val="center"/>
            </w:pPr>
            <w:r>
              <w:t xml:space="preserve">8</w:t>
            </w:r>
          </w:p>
        </w:tc>
        <w:tc>
          <w:tcPr/>
          <w:p>
            <w:pPr>
              <w:pStyle w:val="Compact"/>
              <w:jc w:val="center"/>
            </w:pPr>
            <w:r>
              <w:t xml:space="preserve">+167%</w:t>
            </w:r>
          </w:p>
        </w:tc>
      </w:tr>
      <w:tr>
        <w:tc>
          <w:tcPr/>
          <w:p>
            <w:pPr>
              <w:pStyle w:val="Compact"/>
              <w:jc w:val="left"/>
            </w:pPr>
            <w:r>
              <w:t xml:space="preserve">Revenue Generated</w:t>
            </w:r>
          </w:p>
        </w:tc>
        <w:tc>
          <w:tcPr/>
          <w:p>
            <w:pPr>
              <w:pStyle w:val="Compact"/>
              <w:jc w:val="center"/>
            </w:pPr>
            <w:r>
              <w:t xml:space="preserve">$245,000</w:t>
            </w:r>
          </w:p>
        </w:tc>
        <w:tc>
          <w:tcPr/>
          <w:p>
            <w:pPr>
              <w:pStyle w:val="Compact"/>
              <w:jc w:val="center"/>
            </w:pPr>
            <w:r>
              <w:t xml:space="preserve">$387,500</w:t>
            </w:r>
          </w:p>
        </w:tc>
        <w:tc>
          <w:tcPr/>
          <w:p>
            <w:pPr>
              <w:pStyle w:val="Compact"/>
              <w:jc w:val="center"/>
            </w:pPr>
            <w:r>
              <w:t xml:space="preserve">$623,800</w:t>
            </w:r>
          </w:p>
        </w:tc>
        <w:tc>
          <w:tcPr/>
          <w:p>
            <w:pPr>
              <w:pStyle w:val="Compact"/>
              <w:jc w:val="center"/>
            </w:pPr>
            <w:r>
              <w:t xml:space="preserve">+258%</w:t>
            </w:r>
          </w:p>
        </w:tc>
      </w:tr>
      <w:tr>
        <w:tc>
          <w:tcPr/>
          <w:p>
            <w:pPr>
              <w:pStyle w:val="Compact"/>
              <w:jc w:val="left"/>
            </w:pPr>
            <w:r>
              <w:t xml:space="preserve">Environmental Engineer Deployment</w:t>
            </w:r>
          </w:p>
        </w:tc>
        <w:tc>
          <w:tcPr/>
          <w:p>
            <w:pPr>
              <w:pStyle w:val="Compact"/>
              <w:jc w:val="center"/>
            </w:pPr>
            <w:r>
              <w:t xml:space="preserve">4</w:t>
            </w:r>
          </w:p>
        </w:tc>
        <w:tc>
          <w:tcPr/>
          <w:p>
            <w:pPr>
              <w:pStyle w:val="Compact"/>
              <w:jc w:val="center"/>
            </w:pPr>
            <w:r>
              <w:t xml:space="preserve">7</w:t>
            </w:r>
          </w:p>
        </w:tc>
        <w:tc>
          <w:tcPr/>
          <w:p>
            <w:pPr>
              <w:pStyle w:val="Compact"/>
              <w:jc w:val="center"/>
            </w:pPr>
            <w:r>
              <w:t xml:space="preserve">12</w:t>
            </w:r>
          </w:p>
        </w:tc>
        <w:tc>
          <w:tcPr/>
          <w:p>
            <w:pPr>
              <w:pStyle w:val="Compact"/>
              <w:jc w:val="center"/>
            </w:pPr>
            <w:r>
              <w:t xml:space="preserve">+200%</w:t>
            </w:r>
          </w:p>
        </w:tc>
      </w:tr>
    </w:tbl>
    <w:bookmarkStart w:id="22" w:name="key-sales-success-factors"/>
    <w:p>
      <w:pPr>
        <w:pStyle w:val="Heading3"/>
      </w:pPr>
      <w:r>
        <w:t xml:space="preserve">Key Sales Success Factors</w:t>
      </w:r>
    </w:p>
    <w:p>
      <w:pPr>
        <w:numPr>
          <w:ilvl w:val="0"/>
          <w:numId w:val="1001"/>
        </w:numPr>
        <w:pStyle w:val="Compact"/>
      </w:pPr>
      <w:r>
        <w:rPr>
          <w:bCs/>
          <w:b/>
        </w:rPr>
        <w:t xml:space="preserve">Cultural Intelligence Integration:</w:t>
      </w:r>
      <w:r>
        <w:t xml:space="preserve"> </w:t>
      </w:r>
      <w:r>
        <w:t xml:space="preserve">All our Environmental Engineer sales teams now include Arabic-speaking professionals with local Baghdad experience, enabling effective communication with municipal authorities and community stakeholders.</w:t>
      </w:r>
    </w:p>
    <w:p>
      <w:pPr>
        <w:numPr>
          <w:ilvl w:val="0"/>
          <w:numId w:val="1001"/>
        </w:numPr>
        <w:pStyle w:val="Compact"/>
      </w:pPr>
      <w:r>
        <w:rPr>
          <w:bCs/>
          <w:b/>
        </w:rPr>
        <w:t xml:space="preserve">Regulatory Navigation:</w:t>
      </w:r>
      <w:r>
        <w:t xml:space="preserve"> </w:t>
      </w:r>
      <w:r>
        <w:t xml:space="preserve">Our sales team has developed specialized knowledge of Iraq's 2021 Environmental Protection Law and Baghdad-specific permitting processes, reducing client onboarding time by 65%.</w:t>
      </w:r>
    </w:p>
    <w:p>
      <w:pPr>
        <w:numPr>
          <w:ilvl w:val="0"/>
          <w:numId w:val="1001"/>
        </w:numPr>
        <w:pStyle w:val="Compact"/>
      </w:pPr>
      <w:r>
        <w:rPr>
          <w:bCs/>
          <w:b/>
        </w:rPr>
        <w:t xml:space="preserve">Customized Solution Packaging:</w:t>
      </w:r>
      <w:r>
        <w:t xml:space="preserve"> </w:t>
      </w:r>
      <w:r>
        <w:t xml:space="preserve">We've created tiered service packages (Basic Compliance, Strategic Planning, Full Implementation) that align with Baghdad's phased infrastructure development plans.</w:t>
      </w:r>
    </w:p>
    <w:bookmarkEnd w:id="22"/>
    <w:bookmarkEnd w:id="23"/>
    <w:bookmarkStart w:id="24" w:name="client-testimonial-highlights"/>
    <w:p>
      <w:pPr>
        <w:pStyle w:val="Heading2"/>
      </w:pPr>
      <w:r>
        <w:t xml:space="preserve">Client Testimonial Highlights</w:t>
      </w:r>
    </w:p>
    <w:p>
      <w:pPr>
        <w:pStyle w:val="BlockText"/>
      </w:pPr>
      <w:r>
        <w:t xml:space="preserve">"The Environmental Engineer assigned to our Baghdad wastewater project understood local context immediately. Their solution for the Al-Rasheed treatment plant reduced operational costs by 33% while meeting new Iraqi standards. This is exactly why we chose your firm."</w:t>
      </w:r>
    </w:p>
    <w:p>
      <w:pPr>
        <w:pStyle w:val="BlockText"/>
      </w:pPr>
      <w:r>
        <w:t xml:space="preserve">- Amal Hassan, Project Director, Baghdad Water Authority</w:t>
      </w:r>
    </w:p>
    <w:p>
      <w:pPr>
        <w:pStyle w:val="BlockText"/>
      </w:pPr>
      <w:r>
        <w:t xml:space="preserve">"In Iraq Baghdad, environmental challenges require more than technical skills – they demand understanding of community needs. Your Environmental Engineer team consistently delivered solutions that balanced ecological impact with social acceptance, especially in vulnerable neighborhoods."</w:t>
      </w:r>
    </w:p>
    <w:p>
      <w:pPr>
        <w:pStyle w:val="BlockText"/>
      </w:pPr>
      <w:r>
        <w:t xml:space="preserve">- Dr. Kareem Nouri, Lead Consultant, UNDP Iraq</w:t>
      </w:r>
    </w:p>
    <w:bookmarkEnd w:id="24"/>
    <w:bookmarkStart w:id="25" w:name="Xa28f55f8924cfc8d5a266cd4de6f03385945ee0"/>
    <w:p>
      <w:pPr>
        <w:pStyle w:val="Heading2"/>
      </w:pPr>
      <w:r>
        <w:t xml:space="preserve">Strategic Market Positioning in Iraq Baghdad</w:t>
      </w:r>
    </w:p>
    <w:p>
      <w:pPr>
        <w:pStyle w:val="FirstParagraph"/>
      </w:pPr>
      <w:r>
        <w:t xml:space="preserve">Our Sales Report identifies three critical positioning pillars for Environmental Engineer services in Baghdad:</w:t>
      </w:r>
    </w:p>
    <w:p>
      <w:pPr>
        <w:numPr>
          <w:ilvl w:val="0"/>
          <w:numId w:val="1002"/>
        </w:numPr>
        <w:pStyle w:val="Compact"/>
      </w:pPr>
      <w:r>
        <w:rPr>
          <w:bCs/>
          <w:b/>
        </w:rPr>
        <w:t xml:space="preserve">Infrastructure Modernization Partnerships:</w:t>
      </w:r>
      <w:r>
        <w:t xml:space="preserve"> </w:t>
      </w:r>
      <w:r>
        <w:t xml:space="preserve">Targeting Baghdad's $1.2B municipal infrastructure upgrade program with Environmental Engineer teams embedded in city planning departments.</w:t>
      </w:r>
    </w:p>
    <w:p>
      <w:pPr>
        <w:numPr>
          <w:ilvl w:val="0"/>
          <w:numId w:val="1002"/>
        </w:numPr>
        <w:pStyle w:val="Compact"/>
      </w:pPr>
      <w:r>
        <w:rPr>
          <w:bCs/>
          <w:b/>
        </w:rPr>
        <w:t xml:space="preserve">Sustainable Energy Transition:</w:t>
      </w:r>
      <w:r>
        <w:t xml:space="preserve"> </w:t>
      </w:r>
      <w:r>
        <w:t xml:space="preserve">Positioning Environmental Engineers as key advisors for Baghdad's emerging solar and wind projects, addressing air quality while meeting national renewable targets.</w:t>
      </w:r>
    </w:p>
    <w:p>
      <w:pPr>
        <w:numPr>
          <w:ilvl w:val="0"/>
          <w:numId w:val="1002"/>
        </w:numPr>
        <w:pStyle w:val="Compact"/>
      </w:pPr>
      <w:r>
        <w:rPr>
          <w:bCs/>
          <w:b/>
        </w:rPr>
        <w:t xml:space="preserve">Crisis Response Capability:</w:t>
      </w:r>
      <w:r>
        <w:t xml:space="preserve"> </w:t>
      </w:r>
      <w:r>
        <w:t xml:space="preserve">Developing rapid deployment units of Environmental Engineer specialists for emergency responses to pollution incidents across Iraq Baghdad.</w:t>
      </w:r>
    </w:p>
    <w:bookmarkEnd w:id="25"/>
    <w:bookmarkStart w:id="26" w:name="Xf034523dc493fc5de6404832192fb27dc3fd736"/>
    <w:p>
      <w:pPr>
        <w:pStyle w:val="Heading2"/>
      </w:pPr>
      <w:r>
        <w:t xml:space="preserve">Future Sales Strategy &amp; Investment Recommendations</w:t>
      </w:r>
    </w:p>
    <w:p>
      <w:pPr>
        <w:pStyle w:val="FirstParagraph"/>
      </w:pPr>
      <w:r>
        <w:t xml:space="preserve">To capitalize on Baghdad's environmental transformation phase, we recommend:</w:t>
      </w:r>
    </w:p>
    <w:p>
      <w:pPr>
        <w:numPr>
          <w:ilvl w:val="0"/>
          <w:numId w:val="1003"/>
        </w:numPr>
        <w:pStyle w:val="Compact"/>
      </w:pPr>
      <w:r>
        <w:rPr>
          <w:bCs/>
          <w:b/>
        </w:rPr>
        <w:t xml:space="preserve">Invest $300K in Local Talent Development:</w:t>
      </w:r>
      <w:r>
        <w:t xml:space="preserve"> </w:t>
      </w:r>
      <w:r>
        <w:t xml:space="preserve">Partner with Baghdad University's Environmental Engineering department to create a pipeline of certified local professionals, addressing the critical shortage of qualified Environmental Engineers in Iraq Baghdad.</w:t>
      </w:r>
    </w:p>
    <w:p>
      <w:pPr>
        <w:numPr>
          <w:ilvl w:val="0"/>
          <w:numId w:val="1003"/>
        </w:numPr>
        <w:pStyle w:val="Compact"/>
      </w:pPr>
      <w:r>
        <w:rPr>
          <w:bCs/>
          <w:b/>
        </w:rPr>
        <w:t xml:space="preserve">Create a Baghdad Sustainability Hub:</w:t>
      </w:r>
      <w:r>
        <w:t xml:space="preserve"> </w:t>
      </w:r>
      <w:r>
        <w:t xml:space="preserve">Establish a permanent office within the city to provide on-ground support for all Environmental Engineer projects, reducing response times by 70%.</w:t>
      </w:r>
    </w:p>
    <w:p>
      <w:pPr>
        <w:numPr>
          <w:ilvl w:val="0"/>
          <w:numId w:val="1003"/>
        </w:numPr>
        <w:pStyle w:val="Compact"/>
      </w:pPr>
      <w:r>
        <w:rPr>
          <w:bCs/>
          <w:b/>
        </w:rPr>
        <w:t xml:space="preserve">Develop Iraq-Specific Certification Program:</w:t>
      </w:r>
      <w:r>
        <w:t xml:space="preserve"> </w:t>
      </w:r>
      <w:r>
        <w:t xml:space="preserve">Collaborate with Iraqi Ministry of Environment to create locally recognized standards for Environmental Engineers operating in Baghdad's unique conditions.</w:t>
      </w:r>
    </w:p>
    <w:bookmarkEnd w:id="26"/>
    <w:bookmarkStart w:id="27" w:name="conclusion"/>
    <w:p>
      <w:pPr>
        <w:pStyle w:val="Heading2"/>
      </w:pPr>
      <w:r>
        <w:t xml:space="preserve">Conclusion</w:t>
      </w:r>
    </w:p>
    <w:p>
      <w:pPr>
        <w:pStyle w:val="FirstParagraph"/>
      </w:pPr>
      <w:r>
        <w:t xml:space="preserve">This Sales Report confirms that Environmental Engineering services have evolved from niche consultancy to strategic business imperative in Iraq Baghdad. The city's environmental challenges – when met with culturally attuned expertise from qualified Environmental Engineers – represent a $14.7M addressable market growing at 38% annually.</w:t>
      </w:r>
    </w:p>
    <w:p>
      <w:pPr>
        <w:pStyle w:val="BodyText"/>
      </w:pPr>
      <w:r>
        <w:t xml:space="preserve">Our sales momentum demonstrates that clients in Baghdad recognize the value of investing in specialized Environmental Engineer talent not as an expense, but as catalyst for sustainable development and regulatory compliance. As we move into 2024, the strategic integration of Environmental Engineer services into Baghdad's urban renewal agenda will define our market leadership position.</w:t>
      </w:r>
    </w:p>
    <w:p>
      <w:pPr>
        <w:pStyle w:val="BodyText"/>
      </w:pPr>
      <w:r>
        <w:t xml:space="preserve">With projected contracts exceeding $1.8M in the next fiscal year, this Sales Report establishes clear pathways to dominate Iraq Baghdad's environmental engineering sector. The key differentiator remains our ability to deploy Environmental Engineers who understand both global best practices and Baghdad's unique operational realities – turning environmental challenges into measurable business outcomes for our clients and sustainable progress for the city.</w:t>
      </w:r>
    </w:p>
    <w:p>
      <w:pPr>
        <w:pStyle w:val="BodyText"/>
      </w:pPr>
      <w:r>
        <w:t xml:space="preserve">This Sales Report is proprietary to Global Environmental Solutions. All data compiled from Baghdad-based field operations and client contracts Q1-Q3 2023.</w:t>
      </w:r>
    </w:p>
    <w:p>
      <w:pPr>
        <w:pStyle w:val="BodyText"/>
      </w:pPr>
      <w:r>
        <w:t xml:space="preserve">ENVIRONMENTAL ENGINEER EXPERTISE = SUSTAINABLE GROWTH IN 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Iraq Baghdad Market</dc:title>
  <dc:creator/>
  <dc:language>en</dc:language>
  <cp:keywords/>
  <dcterms:created xsi:type="dcterms:W3CDTF">2026-07-22T17:57:50Z</dcterms:created>
  <dcterms:modified xsi:type="dcterms:W3CDTF">2026-07-22T17:57:50Z</dcterms:modified>
</cp:coreProperties>
</file>

<file path=docProps/custom.xml><?xml version="1.0" encoding="utf-8"?>
<Properties xmlns="http://schemas.openxmlformats.org/officeDocument/2006/custom-properties" xmlns:vt="http://schemas.openxmlformats.org/officeDocument/2006/docPropsVTypes"/>
</file>