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Jerusalem</w:t>
      </w:r>
      <w:r>
        <w:t xml:space="preserve"> </w:t>
      </w:r>
      <w:r>
        <w:t xml:space="preserve">Market</w:t>
      </w:r>
      <w:r>
        <w:t xml:space="preserve"> </w:t>
      </w:r>
      <w:r>
        <w:t xml:space="preserve">Analysis</w:t>
      </w:r>
    </w:p>
    <w:bookmarkStart w:id="27" w:name="X7f8e4a8f2116fdd33006abd68c44cbac87a7a0e"/>
    <w:p>
      <w:pPr>
        <w:pStyle w:val="Heading1"/>
      </w:pPr>
      <w:r>
        <w:t xml:space="preserve">Sales Report: Environmental Engineering Services Performance in Jerusalem, Israel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Purpose:</w:t>
      </w:r>
      <w:r>
        <w:t xml:space="preserve"> </w:t>
      </w:r>
      <w:r>
        <w:t xml:space="preserve">Analysis of Environmental Engineering Service Demand, Client Acquisition, and Market Positioning in Jerusalem</w:t>
      </w:r>
    </w:p>
    <w:bookmarkStart w:id="20" w:name="i.-executive-summary"/>
    <w:p>
      <w:pPr>
        <w:pStyle w:val="Heading2"/>
      </w:pPr>
      <w:r>
        <w:t xml:space="preserve">I. Executive Summary</w:t>
      </w:r>
    </w:p>
    <w:p>
      <w:pPr>
        <w:pStyle w:val="FirstParagraph"/>
      </w:pPr>
      <w:r>
        <w:t xml:space="preserve">This Sales Report details the performance and strategic positioning of Environmental Engineering services within the Jerusalem metropolitan area during Q3 2023. Despite Israel’s complex regulatory landscape and Jerusalem’s unique urban challenges—including water scarcity, historic preservation requirements, and rapid urbanization—demand for specialized environmental engineering solutions has surged by 18% compared to Q2. The report confirms that Environmental Engineers operating in Israel Jerusalem are not merely technical consultants but critical business partners driving sustainable development contracts. Key growth drivers include municipal infrastructure projects, green building certifications (e.g., "Eco-City" standards), and corporate ESG compliance mandates under Israeli environmental law. This document underscores how Environmental Engineering expertise directly translates to revenue opportunities for service providers in the Jerusalem market.</w:t>
      </w:r>
    </w:p>
    <w:bookmarkEnd w:id="20"/>
    <w:bookmarkStart w:id="21" w:name="ii.-jerusalem-specific-market-analysis"/>
    <w:p>
      <w:pPr>
        <w:pStyle w:val="Heading2"/>
      </w:pPr>
      <w:r>
        <w:t xml:space="preserve">II. Jerusalem-Specific Market Analysis</w:t>
      </w:r>
    </w:p>
    <w:p>
      <w:pPr>
        <w:pStyle w:val="FirstParagraph"/>
      </w:pPr>
      <w:r>
        <w:t xml:space="preserve">Jerusalem presents a distinct operational environment requiring tailored Environmental Engineering solutions:</w:t>
      </w:r>
    </w:p>
    <w:p>
      <w:pPr>
        <w:numPr>
          <w:ilvl w:val="0"/>
          <w:numId w:val="1001"/>
        </w:numPr>
        <w:pStyle w:val="Compact"/>
      </w:pPr>
      <w:r>
        <w:rPr>
          <w:bCs/>
          <w:b/>
        </w:rPr>
        <w:t xml:space="preserve">Water Stress &amp; Innovation:</w:t>
      </w:r>
      <w:r>
        <w:t xml:space="preserve"> </w:t>
      </w:r>
      <w:r>
        <w:t xml:space="preserve">With annual rainfall below 500mm and reliance on the Mountain Aquifer, projects like the Jerusalem Water Company’s wastewater recycling initiative (serving 350,000+ residents) have driven demand for engineers specializing in membrane filtration and aquifer recharge. Our firm secured a $1.2M contract to optimize this system.</w:t>
      </w:r>
    </w:p>
    <w:p>
      <w:pPr>
        <w:numPr>
          <w:ilvl w:val="0"/>
          <w:numId w:val="1001"/>
        </w:numPr>
        <w:pStyle w:val="Compact"/>
      </w:pPr>
      <w:r>
        <w:rPr>
          <w:bCs/>
          <w:b/>
        </w:rPr>
        <w:t xml:space="preserve">Urban Density Constraints:</w:t>
      </w:r>
      <w:r>
        <w:t xml:space="preserve"> </w:t>
      </w:r>
      <w:r>
        <w:t xml:space="preserve">In Jerusalem’s historic core, Environmental Engineers navigate tight spaces and UNESCO World Heritage protections. Recent projects include noise-abatement designs for the new Jerusalem Light Rail expansion near the Old City, requiring custom vibration-dampening solutions.</w:t>
      </w:r>
    </w:p>
    <w:p>
      <w:pPr>
        <w:numPr>
          <w:ilvl w:val="0"/>
          <w:numId w:val="1001"/>
        </w:numPr>
        <w:pStyle w:val="Compact"/>
      </w:pPr>
      <w:r>
        <w:rPr>
          <w:bCs/>
          <w:b/>
        </w:rPr>
        <w:t xml:space="preserve">Regulatory Compliance:</w:t>
      </w:r>
      <w:r>
        <w:t xml:space="preserve"> </w:t>
      </w:r>
      <w:r>
        <w:t xml:space="preserve">Israel’s National Environmental Plan (2023) mandates strict air quality monitoring in Jerusalem. We captured 15 municipal contracts this quarter for continuous emissions monitoring systems in industrial zones like Kiryat Moshe.</w:t>
      </w:r>
    </w:p>
    <w:bookmarkEnd w:id="21"/>
    <w:bookmarkStart w:id="22" w:name="iii.-key-sales-performance-metrics"/>
    <w:p>
      <w:pPr>
        <w:pStyle w:val="Heading2"/>
      </w:pPr>
      <w:r>
        <w:t xml:space="preserve">III. Key Sales Performance Metrics</w:t>
      </w:r>
    </w:p>
    <w:p>
      <w:pPr>
        <w:pStyle w:val="FirstParagraph"/>
      </w:pPr>
      <w:r>
        <w:t xml:space="preserve">Service Category</w:t>
      </w:r>
    </w:p>
    <w:p>
      <w:pPr>
        <w:pStyle w:val="BodyText"/>
      </w:pPr>
      <w:r>
        <w:t xml:space="preserve">Q3 2023 Revenue (ILS)</w:t>
      </w:r>
    </w:p>
    <w:p>
      <w:pPr>
        <w:pStyle w:val="BodyText"/>
      </w:pPr>
      <w:r>
        <w:t xml:space="preserve">% YoY Growth</w:t>
      </w:r>
    </w:p>
    <w:p>
      <w:pPr>
        <w:pStyle w:val="BodyText"/>
      </w:pPr>
      <w:r>
        <w:t xml:space="preserve">Key Jerusalem Clients</w:t>
      </w:r>
    </w:p>
    <w:p>
      <w:pPr>
        <w:pStyle w:val="BodyText"/>
      </w:pPr>
      <w:r>
        <w:t xml:space="preserve">Wastewater Treatment Optimization</w:t>
      </w:r>
    </w:p>
    <w:p>
      <w:pPr>
        <w:pStyle w:val="BodyText"/>
      </w:pPr>
      <w:r>
        <w:t xml:space="preserve">875,000</w:t>
      </w:r>
    </w:p>
    <w:p>
      <w:pPr>
        <w:pStyle w:val="BodyText"/>
      </w:pPr>
      <w:r>
        <w:t xml:space="preserve">24%</w:t>
      </w:r>
    </w:p>
    <w:p>
      <w:pPr>
        <w:pStyle w:val="BodyText"/>
      </w:pPr>
      <w:r>
        <w:t xml:space="preserve">Jerusalem Municipality, Givat Shaul Industrial Park</w:t>
      </w:r>
    </w:p>
    <w:p>
      <w:pPr>
        <w:pStyle w:val="BodyText"/>
      </w:pPr>
      <w:r>
        <w:t xml:space="preserve">Sustainable Urban Planning</w:t>
      </w:r>
    </w:p>
    <w:p>
      <w:pPr>
        <w:pStyle w:val="BodyText"/>
      </w:pPr>
      <w:r>
        <w:t xml:space="preserve">620,500</w:t>
      </w:r>
      <w:r>
        <w:br/>
      </w:r>
      <w:r>
        <w:t xml:space="preserve">18%</w:t>
      </w:r>
    </w:p>
    <w:p>
      <w:pPr>
        <w:pStyle w:val="BodyText"/>
      </w:pPr>
      <w:r>
        <w:t xml:space="preserve">Environmental Compliance Audits</w:t>
      </w:r>
    </w:p>
    <w:p>
      <w:pPr>
        <w:pStyle w:val="BodyText"/>
      </w:pPr>
      <w:r>
        <w:t xml:space="preserve">432,750</w:t>
      </w:r>
    </w:p>
    <w:p>
      <w:pPr>
        <w:pStyle w:val="BodyText"/>
      </w:pPr>
      <w:r>
        <w:t xml:space="preserve">31%</w:t>
      </w:r>
    </w:p>
    <w:p>
      <w:pPr>
        <w:pStyle w:val="BodyText"/>
      </w:pPr>
      <w:r>
        <w:t xml:space="preserve">Likud Group (Real Estate), Jerusalem Tech Campus</w:t>
      </w:r>
    </w:p>
    <w:p>
      <w:pPr>
        <w:pStyle w:val="BodyText"/>
      </w:pPr>
      <w:r>
        <w:t xml:space="preserve">Total Q3 Revenue</w:t>
      </w:r>
    </w:p>
    <w:p>
      <w:pPr>
        <w:pStyle w:val="BodyText"/>
      </w:pPr>
      <w:r>
        <w:t xml:space="preserve">1,928,250 ILS</w:t>
      </w:r>
    </w:p>
    <w:p>
      <w:pPr>
        <w:pStyle w:val="BodyText"/>
      </w:pPr>
      <w:r>
        <w:t xml:space="preserve">Notably, 76% of new contracts originated from Jerusalem-based government entities (Jerusalem Municipality, Ministry of Environmental Protection), reflecting the city’s prioritization of environmental infrastructure. The average project size increased to $142K vs. $108K in Q2, indicating higher-value engagements.</w:t>
      </w:r>
    </w:p>
    <w:bookmarkEnd w:id="22"/>
    <w:bookmarkStart w:id="23" w:name="X0cca7df73b61d2ab8f278bfc525bbb4fecbb702"/>
    <w:p>
      <w:pPr>
        <w:pStyle w:val="Heading2"/>
      </w:pPr>
      <w:r>
        <w:t xml:space="preserve">IV. Case Study: Jerusalem Smart Park Development</w:t>
      </w:r>
    </w:p>
    <w:p>
      <w:pPr>
        <w:pStyle w:val="FirstParagraph"/>
      </w:pPr>
      <w:r>
        <w:t xml:space="preserve">Our Environmental Engineering team secured a pivotal contract for the "Eco-Valley" smart park project (Jerusalem’s first net-zero energy commercial zone). Key deliverables included:</w:t>
      </w:r>
    </w:p>
    <w:p>
      <w:pPr>
        <w:numPr>
          <w:ilvl w:val="0"/>
          <w:numId w:val="1002"/>
        </w:numPr>
        <w:pStyle w:val="Compact"/>
      </w:pPr>
      <w:r>
        <w:t xml:space="preserve">Designing a rainwater capture system serving 50,000m² of green space (addressing Jerusalem’s 6-month dry season)</w:t>
      </w:r>
    </w:p>
    <w:p>
      <w:pPr>
        <w:numPr>
          <w:ilvl w:val="0"/>
          <w:numId w:val="1002"/>
        </w:numPr>
        <w:pStyle w:val="Compact"/>
      </w:pPr>
      <w:r>
        <w:t xml:space="preserve">Integrating solar-powered air quality sensors compliant with Israeli EPA standards</w:t>
      </w:r>
    </w:p>
    <w:p>
      <w:pPr>
        <w:numPr>
          <w:ilvl w:val="0"/>
          <w:numId w:val="1002"/>
        </w:numPr>
        <w:pStyle w:val="Compact"/>
      </w:pPr>
      <w:r>
        <w:t xml:space="preserve">Developing soil remediation protocols for the site’s former industrial land (a requirement under Israel’s Soil Protection Law)</w:t>
      </w:r>
    </w:p>
    <w:p>
      <w:pPr>
        <w:pStyle w:val="FirstParagraph"/>
      </w:pPr>
      <w:r>
        <w:t xml:space="preserve">This project generated $320K in direct revenue and served as a flagship case study, leading to three additional municipal proposals. Crucially, the Environmental Engineer’s role was pivotal in navigating Jerusalem’s layered approval process—collaborating with the Antiquities Authority to preserve archaeological layers during construction.</w:t>
      </w:r>
    </w:p>
    <w:bookmarkEnd w:id="23"/>
    <w:bookmarkStart w:id="24" w:name="X1c81ebf0830f9817fef61b1f72ae0caf1a01d47"/>
    <w:p>
      <w:pPr>
        <w:pStyle w:val="Heading2"/>
      </w:pPr>
      <w:r>
        <w:t xml:space="preserve">V. Competitive Landscape &amp; Strategic Positioning</w:t>
      </w:r>
    </w:p>
    <w:p>
      <w:pPr>
        <w:pStyle w:val="FirstParagraph"/>
      </w:pPr>
      <w:r>
        <w:t xml:space="preserve">While international firms compete for large-scale projects, local Environmental Engineers in Israel Jerusalem hold a decisive edge due to:</w:t>
      </w:r>
    </w:p>
    <w:p>
      <w:pPr>
        <w:numPr>
          <w:ilvl w:val="0"/>
          <w:numId w:val="1003"/>
        </w:numPr>
        <w:pStyle w:val="Compact"/>
      </w:pPr>
      <w:r>
        <w:rPr>
          <w:bCs/>
          <w:b/>
        </w:rPr>
        <w:t xml:space="preserve">Cultural Fluency:</w:t>
      </w:r>
      <w:r>
        <w:t xml:space="preserve"> </w:t>
      </w:r>
      <w:r>
        <w:t xml:space="preserve">Understanding Jerusalem’s religious and community sensitivities (e.g., avoiding construction during Jewish holidays affecting site access)</w:t>
      </w:r>
    </w:p>
    <w:p>
      <w:pPr>
        <w:numPr>
          <w:ilvl w:val="0"/>
          <w:numId w:val="1003"/>
        </w:numPr>
        <w:pStyle w:val="Compact"/>
      </w:pPr>
      <w:r>
        <w:rPr>
          <w:bCs/>
          <w:b/>
        </w:rPr>
        <w:t xml:space="preserve">Regulatory Agility:</w:t>
      </w:r>
      <w:r>
        <w:t xml:space="preserve"> </w:t>
      </w:r>
      <w:r>
        <w:t xml:space="preserve">Navigating Israel’s Ministry of Environmental Protection permits faster than non-local competitors</w:t>
      </w:r>
    </w:p>
    <w:p>
      <w:pPr>
        <w:numPr>
          <w:ilvl w:val="0"/>
          <w:numId w:val="1003"/>
        </w:numPr>
        <w:pStyle w:val="Compact"/>
      </w:pPr>
      <w:r>
        <w:rPr>
          <w:bCs/>
          <w:b/>
        </w:rPr>
        <w:t xml:space="preserve">Network Effect:</w:t>
      </w:r>
      <w:r>
        <w:t xml:space="preserve"> </w:t>
      </w:r>
      <w:r>
        <w:t xml:space="preserve">62% of new clients were referred through existing municipal relationships</w:t>
      </w:r>
    </w:p>
    <w:p>
      <w:pPr>
        <w:pStyle w:val="FirstParagraph"/>
      </w:pPr>
      <w:r>
        <w:t xml:space="preserve">Avoiding direct "sales" tactics, our engineers positioned themselves as trusted advisors—e.g., hosting workshops on Israel’s Water Efficiency Law for Jerusalem developers. This approach drove a 40% increase in lead conversion rates.</w:t>
      </w:r>
    </w:p>
    <w:bookmarkEnd w:id="24"/>
    <w:bookmarkStart w:id="25" w:name="vi.-future-outlook-recommendations"/>
    <w:p>
      <w:pPr>
        <w:pStyle w:val="Heading2"/>
      </w:pPr>
      <w:r>
        <w:t xml:space="preserve">VI. Future Outlook &amp; Recommendations</w:t>
      </w:r>
    </w:p>
    <w:p>
      <w:pPr>
        <w:pStyle w:val="FirstParagraph"/>
      </w:pPr>
      <w:r>
        <w:t xml:space="preserve">Jerusalem’s environmental engineering market is projected to grow at 14% CAGR through 2025, driven by:</w:t>
      </w:r>
    </w:p>
    <w:p>
      <w:pPr>
        <w:numPr>
          <w:ilvl w:val="0"/>
          <w:numId w:val="1004"/>
        </w:numPr>
        <w:pStyle w:val="Compact"/>
      </w:pPr>
      <w:r>
        <w:rPr>
          <w:bCs/>
          <w:b/>
        </w:rPr>
        <w:t xml:space="preserve">Municipal Expansion:</w:t>
      </w:r>
      <w:r>
        <w:t xml:space="preserve"> </w:t>
      </w:r>
      <w:r>
        <w:t xml:space="preserve">Jerusalem Municipality’s $87M Green Infrastructure Plan (2023-2030) prioritizing stormwater management and green corridors</w:t>
      </w:r>
    </w:p>
    <w:p>
      <w:pPr>
        <w:numPr>
          <w:ilvl w:val="0"/>
          <w:numId w:val="1004"/>
        </w:numPr>
        <w:pStyle w:val="Compact"/>
      </w:pPr>
      <w:r>
        <w:rPr>
          <w:bCs/>
          <w:b/>
        </w:rPr>
        <w:t xml:space="preserve">Corporate Demand:</w:t>
      </w:r>
      <w:r>
        <w:t xml:space="preserve"> </w:t>
      </w:r>
      <w:r>
        <w:t xml:space="preserve">89% of Fortune 500 companies operating in Jerusalem now require ISO 14064 carbon reporting, creating sustained demand for Environmental Engineers</w:t>
      </w:r>
    </w:p>
    <w:p>
      <w:pPr>
        <w:numPr>
          <w:ilvl w:val="0"/>
          <w:numId w:val="1004"/>
        </w:numPr>
        <w:pStyle w:val="Compact"/>
      </w:pPr>
      <w:r>
        <w:rPr>
          <w:bCs/>
          <w:b/>
        </w:rPr>
        <w:t xml:space="preserve">National Policy Shifts:</w:t>
      </w:r>
      <w:r>
        <w:t xml:space="preserve"> </w:t>
      </w:r>
      <w:r>
        <w:t xml:space="preserve">Israel’s new Clean Energy Law (2023) mandates renewable energy in all new municipal buildings—directly benefiting our solar-integration expertise</w:t>
      </w:r>
    </w:p>
    <w:p>
      <w:pPr>
        <w:pStyle w:val="FirstParagraph"/>
      </w:pPr>
      <w:r>
        <w:rPr>
          <w:bCs/>
          <w:b/>
        </w:rPr>
        <w:t xml:space="preserve">Strategic Recommendations:</w:t>
      </w:r>
    </w:p>
    <w:p>
      <w:pPr>
        <w:numPr>
          <w:ilvl w:val="0"/>
          <w:numId w:val="1005"/>
        </w:numPr>
        <w:pStyle w:val="Compact"/>
      </w:pPr>
      <w:r>
        <w:rPr>
          <w:iCs/>
          <w:i/>
        </w:rPr>
        <w:t xml:space="preserve">Expand Jerusalem Local Talent Pool:</w:t>
      </w:r>
      <w:r>
        <w:t xml:space="preserve"> </w:t>
      </w:r>
      <w:r>
        <w:t xml:space="preserve">Partner with Hebrew University’s Civil Engineering Department to recruit graduates familiar with Jerusalem-specific environmental constraints.</w:t>
      </w:r>
    </w:p>
    <w:p>
      <w:pPr>
        <w:numPr>
          <w:ilvl w:val="0"/>
          <w:numId w:val="1005"/>
        </w:numPr>
        <w:pStyle w:val="Compact"/>
      </w:pPr>
      <w:r>
        <w:rPr>
          <w:iCs/>
          <w:i/>
        </w:rPr>
        <w:t xml:space="preserve">Prioritize ESG Service Bundling:</w:t>
      </w:r>
      <w:r>
        <w:t xml:space="preserve"> </w:t>
      </w:r>
      <w:r>
        <w:t xml:space="preserve">Package Environmental Engineering services with carbon accounting (in demand by 73% of Jerusalem corporate clients).</w:t>
      </w:r>
    </w:p>
    <w:p>
      <w:pPr>
        <w:numPr>
          <w:ilvl w:val="0"/>
          <w:numId w:val="1005"/>
        </w:numPr>
        <w:pStyle w:val="Compact"/>
      </w:pPr>
      <w:r>
        <w:rPr>
          <w:iCs/>
          <w:i/>
        </w:rPr>
        <w:t xml:space="preserve">Develop Heritage-Focused Solutions:</w:t>
      </w:r>
      <w:r>
        <w:t xml:space="preserve"> </w:t>
      </w:r>
      <w:r>
        <w:t xml:space="preserve">Create specialized audit templates for projects in Jerusalem’s Old City, addressing UNESCO/Israeli Ministry co-regulation requirements.</w:t>
      </w:r>
    </w:p>
    <w:bookmarkEnd w:id="25"/>
    <w:bookmarkStart w:id="26" w:name="vii.-conclusion"/>
    <w:p>
      <w:pPr>
        <w:pStyle w:val="Heading2"/>
      </w:pPr>
      <w:r>
        <w:t xml:space="preserve">VII. Conclusion</w:t>
      </w:r>
    </w:p>
    <w:p>
      <w:pPr>
        <w:pStyle w:val="FirstParagraph"/>
      </w:pPr>
      <w:r>
        <w:t xml:space="preserve">The Environmental Engineer role in Israel Jerusalem transcends technical execution—it is the linchpin of revenue generation in a market where sustainability is non-negotiable. Our Q3 results validate that clients prioritize engineers who deeply understand Jerusalem’s environmental pressures, regulatory ecosystem, and community dynamics over generic technical solutions. As water scarcity intensifies and municipal green mandates accelerate, Environmental Engineers operating within Jerusalem will remain indispensable to project viability. We recommend doubling down on relationship-based sales strategies (not transactional pitches) while investing in hyper-localized solution development—ensuring our firm captures 25% market share of Jerusalem’s environmental engineering services by Q1 2025.</w:t>
      </w:r>
    </w:p>
    <w:p>
      <w:pPr>
        <w:pStyle w:val="BodyText"/>
      </w:pPr>
      <w:r>
        <w:rPr>
          <w:iCs/>
          <w:i/>
        </w:rPr>
        <w:t xml:space="preserve">Prepared by: Strategic Environmental Solutions Division, Israel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Jerusalem Market Analysis</dc:title>
  <dc:creator/>
  <dc:language>en</dc:language>
  <cp:keywords/>
  <dcterms:created xsi:type="dcterms:W3CDTF">2025-12-10T06:07:09Z</dcterms:created>
  <dcterms:modified xsi:type="dcterms:W3CDTF">2025-12-10T06:07:09Z</dcterms:modified>
</cp:coreProperties>
</file>

<file path=docProps/custom.xml><?xml version="1.0" encoding="utf-8"?>
<Properties xmlns="http://schemas.openxmlformats.org/officeDocument/2006/custom-properties" xmlns:vt="http://schemas.openxmlformats.org/officeDocument/2006/docPropsVTypes"/>
</file>