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p>
    <w:bookmarkStart w:id="27" w:name="Xf233e6cf9656b8db3e1d08c6d5c8e86037fcbb1"/>
    <w:p>
      <w:pPr>
        <w:pStyle w:val="Heading1"/>
      </w:pPr>
      <w:r>
        <w:t xml:space="preserve">Comprehensive Sales Report: Environmental Engineering Services in Italy Milan Market</w:t>
      </w:r>
    </w:p>
    <w:p>
      <w:pPr>
        <w:pStyle w:val="FirstParagraph"/>
      </w:pPr>
      <w:r>
        <w:rPr>
          <w:bCs/>
          <w:b/>
        </w:rPr>
        <w:t xml:space="preserve">Prepared For:</w:t>
      </w:r>
      <w:r>
        <w:t xml:space="preserve"> </w:t>
      </w:r>
      <w:r>
        <w:t xml:space="preserve">Executive Leadership &amp; Strategic Partnerships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strategic opportunities, and market dynamics of our Environmental Engineering services within Italy Milan's rapidly evolving sustainability landscape. As the leading provider of specialized environmental consultancy in Lombardy, we have achieved a remarkable 18% year-over-year growth in new client acquisition this quarter, directly attributable to heightened regulatory compliance demands and Milan's ambitious Climate Action Plan 2030. The report underscores how our tailored Environmental Engineer solutions are becoming indispensable for corporate entities navigating Italy's stringent environmental legislation while pursuing Milan-specific urban development goals.</w:t>
      </w:r>
    </w:p>
    <w:bookmarkEnd w:id="20"/>
    <w:bookmarkStart w:id="21" w:name="X099db09d7f849497247a5b40939b852f8601e3b"/>
    <w:p>
      <w:pPr>
        <w:pStyle w:val="Heading2"/>
      </w:pPr>
      <w:r>
        <w:t xml:space="preserve">II. Market Context: Why Milan Demands Expert Environmental Engineering</w:t>
      </w:r>
    </w:p>
    <w:p>
      <w:pPr>
        <w:pStyle w:val="FirstParagraph"/>
      </w:pPr>
      <w:r>
        <w:t xml:space="preserve">Milan, Italy's economic powerhouse and a global design capital, faces unprecedented environmental pressures. With over 3 million residents and dense commercial hubs like Porta Nuova and CityLife, the city grapples with air quality challenges (PM10 levels exceeding EU thresholds), water management in the Seveso River basin, and urgent need for circular economy integration in construction. Italy Milan's municipal regulations under "Piano di Governo del Territorio" now mandate comprehensive environmental impact assessments (EIAs) for all developments over 5,000 m² – a direct catalyst for our Environmental Engineer service demand.</w:t>
      </w:r>
    </w:p>
    <w:p>
      <w:pPr>
        <w:pStyle w:val="BodyText"/>
      </w:pPr>
      <w:r>
        <w:t xml:space="preserve">The European Green Deal's implementation in Italy has accelerated Milan's transition to carbon neutrality by 2040. This regulatory shift creates a $1.2B annual market for certified Environmental Engineers in the city, with construction firms (38% of our new clients) and utilities (25%) driving procurement. Our Sales Report confirms that 76% of enterprise RFPs issued by Milanese municipalities now explicitly require "Environmental Engineer with ISO 14001 certification and Lombardy regulatory expertise."</w:t>
      </w:r>
    </w:p>
    <w:bookmarkEnd w:id="21"/>
    <w:bookmarkStart w:id="22" w:name="Xcc459587b4b2c27b4b319ce211d59c72631be67"/>
    <w:p>
      <w:pPr>
        <w:pStyle w:val="Heading2"/>
      </w:pPr>
      <w:r>
        <w:t xml:space="preserve">III. Sales Performance Highlights: Q3 2023</w:t>
      </w:r>
    </w:p>
    <w:p>
      <w:pPr>
        <w:pStyle w:val="FirstParagraph"/>
      </w:pPr>
      <w:r>
        <w:t xml:space="preserve">Our sales team in Italy Milan achieved exceptional results, closing 14 new contracts totaling €4.8M (up 27% from Q2), with Environmental Engineer service packages representing 95% of revenue:</w:t>
      </w:r>
    </w:p>
    <w:p>
      <w:pPr>
        <w:numPr>
          <w:ilvl w:val="0"/>
          <w:numId w:val="1001"/>
        </w:numPr>
        <w:pStyle w:val="Compact"/>
      </w:pPr>
      <w:r>
        <w:rPr>
          <w:bCs/>
          <w:b/>
        </w:rPr>
        <w:t xml:space="preserve">Key Client Acquisition:</w:t>
      </w:r>
      <w:r>
        <w:t xml:space="preserve"> </w:t>
      </w:r>
      <w:r>
        <w:t xml:space="preserve">Milan Metro SpA (€980K) for tunneling project compliance with regional water protection laws</w:t>
      </w:r>
    </w:p>
    <w:p>
      <w:pPr>
        <w:numPr>
          <w:ilvl w:val="0"/>
          <w:numId w:val="1001"/>
        </w:numPr>
        <w:pStyle w:val="Compact"/>
      </w:pPr>
      <w:r>
        <w:rPr>
          <w:bCs/>
          <w:b/>
        </w:rPr>
        <w:t xml:space="preserve">Strategic Partnership:</w:t>
      </w:r>
      <w:r>
        <w:t xml:space="preserve"> </w:t>
      </w:r>
      <w:r>
        <w:t xml:space="preserve">Collaboration with Assolombarda (Milan Chamber of Commerce) to certify 212 SMEs under Milan's "Green Business Label"</w:t>
      </w:r>
    </w:p>
    <w:p>
      <w:pPr>
        <w:numPr>
          <w:ilvl w:val="0"/>
          <w:numId w:val="1001"/>
        </w:numPr>
        <w:pStyle w:val="Compact"/>
      </w:pPr>
      <w:r>
        <w:rPr>
          <w:bCs/>
          <w:b/>
        </w:rPr>
        <w:t xml:space="preserve">Retained Clients:</w:t>
      </w:r>
      <w:r>
        <w:t xml:space="preserve"> </w:t>
      </w:r>
      <w:r>
        <w:t xml:space="preserve">85% renewal rate from existing portfolio, including major developers like BNL Group and Illycaffè</w:t>
      </w:r>
    </w:p>
    <w:p>
      <w:pPr>
        <w:pStyle w:val="FirstParagraph"/>
      </w:pPr>
      <w:r>
        <w:t xml:space="preserve">The most significant trend is the shift toward proactive environmental engineering versus reactive compliance. Milanese clients increasingly budget for Environmental Engineer-led lifecycle assessments (LCA) during project design phases – a 42% increase in service uptake versus last year.</w:t>
      </w:r>
    </w:p>
    <w:bookmarkEnd w:id="22"/>
    <w:bookmarkStart w:id="23" w:name="Xea82e20d76a49fd396d5d72c3b7ead1a74e12ab"/>
    <w:p>
      <w:pPr>
        <w:pStyle w:val="Heading2"/>
      </w:pPr>
      <w:r>
        <w:t xml:space="preserve">IV. Environmental Engineer Service Portfolio: Tailored for Italy Milan</w:t>
      </w:r>
    </w:p>
    <w:p>
      <w:pPr>
        <w:pStyle w:val="FirstParagraph"/>
      </w:pPr>
      <w:r>
        <w:t xml:space="preserve">We have engineered our service suite to address Milan's unique ecosystem challenges: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Milan-Specific Application</w:t>
            </w:r>
          </w:p>
        </w:tc>
        <w:tc>
          <w:tcPr/>
          <w:p>
            <w:pPr>
              <w:pStyle w:val="Compact"/>
              <w:jc w:val="left"/>
            </w:pPr>
            <w:r>
              <w:t xml:space="preserve">Q3 Sales Volume (€)</w:t>
            </w:r>
          </w:p>
        </w:tc>
      </w:tr>
      <w:tr>
        <w:tc>
          <w:tcPr/>
          <w:p>
            <w:pPr>
              <w:pStyle w:val="Compact"/>
              <w:jc w:val="left"/>
            </w:pPr>
            <w:r>
              <w:t xml:space="preserve">Urban Air Quality Mitigation Planning</w:t>
            </w:r>
          </w:p>
        </w:tc>
        <w:tc>
          <w:tcPr/>
          <w:p>
            <w:pPr>
              <w:pStyle w:val="Compact"/>
              <w:jc w:val="left"/>
            </w:pPr>
            <w:r>
              <w:t xml:space="preserve">Negotiating Emission Reductions for Porta Garibaldi infrastructure projects</w:t>
            </w:r>
          </w:p>
        </w:tc>
        <w:tc>
          <w:tcPr/>
          <w:p>
            <w:pPr>
              <w:pStyle w:val="Compact"/>
              <w:jc w:val="left"/>
            </w:pPr>
            <w:r>
              <w:t xml:space="preserve">€1.4M</w:t>
            </w:r>
          </w:p>
        </w:tc>
      </w:tr>
      <w:tr>
        <w:tc>
          <w:tcPr/>
          <w:p>
            <w:pPr>
              <w:pStyle w:val="Compact"/>
              <w:jc w:val="left"/>
            </w:pPr>
            <w:r>
              <w:t xml:space="preserve">Sustainable Construction Certification (LEED/LEAP)</w:t>
            </w:r>
          </w:p>
        </w:tc>
        <w:tc>
          <w:tcPr/>
          <w:p>
            <w:pPr>
              <w:pStyle w:val="Compact"/>
              <w:jc w:val="left"/>
            </w:pPr>
            <w:r>
              <w:t xml:space="preserve">Supporting 17 high-rise developments in the Milan City Centre district</w:t>
            </w:r>
          </w:p>
        </w:tc>
        <w:tc>
          <w:tcPr/>
          <w:p>
            <w:pPr>
              <w:pStyle w:val="Compact"/>
              <w:jc w:val="left"/>
            </w:pPr>
            <w:r>
              <w:t xml:space="preserve">€2.0M</w:t>
            </w:r>
          </w:p>
        </w:tc>
      </w:tr>
      <w:tr>
        <w:tc>
          <w:tcPr/>
          <w:p>
            <w:pPr>
              <w:pStyle w:val="Compact"/>
              <w:jc w:val="left"/>
            </w:pPr>
            <w:r>
              <w:t xml:space="preserve">Waste-to-Energy System Integration</w:t>
            </w:r>
          </w:p>
        </w:tc>
        <w:tc>
          <w:tcPr/>
          <w:p>
            <w:pPr>
              <w:pStyle w:val="Compact"/>
              <w:jc w:val="left"/>
            </w:pPr>
            <w:r>
              <w:t xml:space="preserve">Retrofitting industrial zones near Navigli Canal (compliance with Region Lombardy Decree 4/2021)</w:t>
            </w:r>
          </w:p>
        </w:tc>
        <w:tc>
          <w:tcPr/>
          <w:p>
            <w:pPr>
              <w:pStyle w:val="Compact"/>
              <w:jc w:val="left"/>
            </w:pPr>
            <w:r>
              <w:t xml:space="preserve">€750K</w:t>
            </w:r>
          </w:p>
        </w:tc>
      </w:tr>
      <w:tr>
        <w:tc>
          <w:tcPr/>
          <w:p>
            <w:pPr>
              <w:pStyle w:val="Compact"/>
              <w:jc w:val="left"/>
            </w:pPr>
            <w:r>
              <w:t xml:space="preserve">Climate Resilience Audits for Historic Buildings</w:t>
            </w:r>
          </w:p>
        </w:tc>
        <w:tc>
          <w:tcPr/>
          <w:p>
            <w:pPr>
              <w:pStyle w:val="Compact"/>
              <w:jc w:val="left"/>
            </w:pPr>
            <w:r>
              <w:t xml:space="preserve">Protecting UNESCO sites like Palazzo Reale from flood risk under Milan's Climate Adaptation Plan</w:t>
            </w:r>
          </w:p>
        </w:tc>
        <w:tc>
          <w:tcPr/>
          <w:p>
            <w:pPr>
              <w:pStyle w:val="Compact"/>
              <w:jc w:val="left"/>
            </w:pPr>
            <w:r>
              <w:t xml:space="preserve">€620K</w:t>
            </w:r>
          </w:p>
        </w:tc>
      </w:tr>
    </w:tbl>
    <w:bookmarkEnd w:id="23"/>
    <w:bookmarkStart w:id="24" w:name="X4021ac280ba2a761009763523699bc0a39790c0"/>
    <w:p>
      <w:pPr>
        <w:pStyle w:val="Heading2"/>
      </w:pPr>
      <w:r>
        <w:t xml:space="preserve">V. Case Study: Success in Italy Milan Urban Development</w:t>
      </w:r>
    </w:p>
    <w:p>
      <w:pPr>
        <w:pStyle w:val="FirstParagraph"/>
      </w:pPr>
      <w:r>
        <w:rPr>
          <w:iCs/>
          <w:i/>
        </w:rPr>
        <w:t xml:space="preserve">Project:</w:t>
      </w:r>
      <w:r>
        <w:t xml:space="preserve"> </w:t>
      </w:r>
      <w:r>
        <w:t xml:space="preserve">Environmental Engineer consultancy for "MOSAICO" Residential Complex (Porta Nuova District)</w:t>
      </w:r>
    </w:p>
    <w:p>
      <w:pPr>
        <w:pStyle w:val="BodyText"/>
      </w:pPr>
      <w:r>
        <w:rPr>
          <w:iCs/>
          <w:i/>
        </w:rPr>
        <w:t xml:space="preserve">Challenge:</w:t>
      </w:r>
      <w:r>
        <w:t xml:space="preserve"> </w:t>
      </w:r>
      <w:r>
        <w:t xml:space="preserve">Client needed to meet Milan's new "Green Roof Ordinance" while integrating water recycling systems in a 120-unit luxury development. Standard environmental assessments failed to account for the district's high groundwater table and historical soil contamination.</w:t>
      </w:r>
    </w:p>
    <w:p>
      <w:pPr>
        <w:pStyle w:val="BodyText"/>
      </w:pPr>
      <w:r>
        <w:rPr>
          <w:iCs/>
          <w:i/>
        </w:rPr>
        <w:t xml:space="preserve">Solution:</w:t>
      </w:r>
      <w:r>
        <w:t xml:space="preserve"> </w:t>
      </w:r>
      <w:r>
        <w:t xml:space="preserve">Our Italy Milan-based Environmental Engineer team conducted hydrogeological mapping using local data from the Milan Regional Water Authority (ARPA Lombardia). They designed a bioswale system utilizing native species from Parco Sempione, reducing stormwater runoff by 65% and securing LEED Gold certification – critical for municipal approval under Milan's Building Code 2023.</w:t>
      </w:r>
    </w:p>
    <w:p>
      <w:pPr>
        <w:pStyle w:val="BodyText"/>
      </w:pPr>
      <w:r>
        <w:rPr>
          <w:iCs/>
          <w:i/>
        </w:rPr>
        <w:t xml:space="preserve">Result:</w:t>
      </w:r>
      <w:r>
        <w:t xml:space="preserve"> </w:t>
      </w:r>
      <w:r>
        <w:t xml:space="preserve">Project completed 17 days ahead of schedule. Client achieved €450K in tax incentives via Milan's "Ecobonus" program. This case exemplifies how our Environmental Engineer expertise directly translates to client profitability within Italy Milan's regulatory framework, driving a 23% repeat purchase rate from this account.</w:t>
      </w:r>
    </w:p>
    <w:bookmarkEnd w:id="24"/>
    <w:bookmarkStart w:id="25" w:name="X793e9bcd2cfe2873d8f683044b99a48137dc2b0"/>
    <w:p>
      <w:pPr>
        <w:pStyle w:val="Heading2"/>
      </w:pPr>
      <w:r>
        <w:t xml:space="preserve">VI. Competitive Landscape &amp; Strategic Outlook</w:t>
      </w:r>
    </w:p>
    <w:p>
      <w:pPr>
        <w:pStyle w:val="FirstParagraph"/>
      </w:pPr>
      <w:r>
        <w:t xml:space="preserve">While local competitors like SGS Italy and TÜV Italia dominate compliance auditing, our differentiation lies in Milan-specific environmental engineering depth. We hold exclusive partnerships with the Politecnico di Milano's Sustainability Research Centre – a critical advantage for clients requiring cutting-edge solutions for Milan's unique microclimates.</w:t>
      </w:r>
    </w:p>
    <w:p>
      <w:pPr>
        <w:pStyle w:val="BodyText"/>
      </w:pPr>
      <w:r>
        <w:t xml:space="preserve">Forward-looking indicators show strong growth potential: The "Milan 2030" initiative allocates €750M to green infrastructure, creating demand for Environmental Engineer services across water management (41%), air quality tech (29%), and urban biodiversity (18%). Our Sales Report identifies a $6.3M pipeline in Q4 from Milan-based renewable energy developers – all requiring certified Environmental Engineers for EU-funded projects under the National Recovery Plan.</w:t>
      </w:r>
    </w:p>
    <w:bookmarkEnd w:id="25"/>
    <w:bookmarkStart w:id="26" w:name="X974e7579dce7ac2e059c47712b2a6aab2e08dff"/>
    <w:p>
      <w:pPr>
        <w:pStyle w:val="Heading2"/>
      </w:pPr>
      <w:r>
        <w:t xml:space="preserve">VII. Conclusion &amp; Strategic Recommendations</w:t>
      </w:r>
    </w:p>
    <w:p>
      <w:pPr>
        <w:pStyle w:val="FirstParagraph"/>
      </w:pPr>
      <w:r>
        <w:t xml:space="preserve">This Sales Report confirms that Environmental Engineer services are no longer optional but central to business viability in Italy Milan. The city's aggressive sustainability mandates and market dynamics position our firm for exponential growth, provided we double down on Milan-centric expertise.</w:t>
      </w:r>
    </w:p>
    <w:p>
      <w:pPr>
        <w:pStyle w:val="BodyText"/>
      </w:pPr>
      <w:r>
        <w:rPr>
          <w:bCs/>
          <w:b/>
        </w:rPr>
        <w:t xml:space="preserve">Urgent Recommendations:</w:t>
      </w:r>
    </w:p>
    <w:p>
      <w:pPr>
        <w:numPr>
          <w:ilvl w:val="0"/>
          <w:numId w:val="1002"/>
        </w:numPr>
        <w:pStyle w:val="Compact"/>
      </w:pPr>
      <w:r>
        <w:t xml:space="preserve">Expand Milan office capacity by 30% to handle the 58% surge in municipal tenders</w:t>
      </w:r>
    </w:p>
    <w:p>
      <w:pPr>
        <w:numPr>
          <w:ilvl w:val="0"/>
          <w:numId w:val="1002"/>
        </w:numPr>
        <w:pStyle w:val="Compact"/>
      </w:pPr>
      <w:r>
        <w:t xml:space="preserve">Create a dedicated "Milan Regulatory Compliance" training module for all Environmental Engineer staff</w:t>
      </w:r>
    </w:p>
    <w:p>
      <w:pPr>
        <w:numPr>
          <w:ilvl w:val="0"/>
          <w:numId w:val="1002"/>
        </w:numPr>
        <w:pStyle w:val="Compact"/>
      </w:pPr>
      <w:r>
        <w:t xml:space="preserve">Prioritize partnerships with Milan-based universities (Bocconi, Università Statale) for talent pipeline development</w:t>
      </w:r>
    </w:p>
    <w:p>
      <w:pPr>
        <w:pStyle w:val="FirstParagraph"/>
      </w:pPr>
      <w:r>
        <w:t xml:space="preserve">As Milan accelerates toward its 2040 carbon neutrality target, our Environmental Engineer services will remain the critical bridge between corporate strategy and Italy's most demanding sustainability ecosystem. This Sales Report proves we are not merely selling engineering – we are enabling Milan's green transformation. The future belongs to those who integrate environmental stewardship into business DNA, and our team in Italy Milan is leading that charge.</w:t>
      </w:r>
    </w:p>
    <w:p>
      <w:pPr>
        <w:pStyle w:val="BodyText"/>
      </w:pPr>
      <w:r>
        <w:rPr>
          <w:iCs/>
          <w:i/>
        </w:rPr>
        <w:t xml:space="preserve">Prepared by: Global Environmental Solutions - Italy Milan Sales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Services Sales Report: Italy Milan Market</dc:title>
  <dc:creator/>
  <dc:language>en</dc:language>
  <cp:keywords/>
  <dcterms:created xsi:type="dcterms:W3CDTF">2026-07-23T02:23:12Z</dcterms:created>
  <dcterms:modified xsi:type="dcterms:W3CDTF">2026-07-23T02:23:12Z</dcterms:modified>
</cp:coreProperties>
</file>

<file path=docProps/custom.xml><?xml version="1.0" encoding="utf-8"?>
<Properties xmlns="http://schemas.openxmlformats.org/officeDocument/2006/custom-properties" xmlns:vt="http://schemas.openxmlformats.org/officeDocument/2006/docPropsVTypes"/>
</file>