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9" w:name="X3c15bbb4210c70c3c84ba8b44cfa603886a9534"/>
    <w:p>
      <w:pPr>
        <w:pStyle w:val="Heading1"/>
      </w:pPr>
      <w:r>
        <w:t xml:space="preserve">Q3 2023 Sales Report for Environmental Engineering Services in Italy Rome</w:t>
      </w:r>
    </w:p>
    <w:bookmarkStart w:id="20" w:name="executive-summary"/>
    <w:p>
      <w:pPr>
        <w:pStyle w:val="Heading2"/>
      </w:pPr>
      <w:r>
        <w:t xml:space="preserve">Executive Summary</w:t>
      </w:r>
    </w:p>
    <w:p>
      <w:pPr>
        <w:pStyle w:val="FirstParagraph"/>
      </w:pPr>
      <w:r>
        <w:t xml:space="preserve">This comprehensive Sales Report details the performance of our Environmental Engineer services across the Rome metropolitan area, highlighting strategic growth opportunities within Italy's most dynamic environmental sector hub. As Italy's capital and a UNESCO World Heritage site, Rome presents unique challenges and unparalleled opportunities for environmental engineering solutions. Our team of certified Environmental Engineers has achieved a 22% year-over-year increase in sales revenue (€4.7M) during Q3 2023, significantly exceeding regional market growth projections of 15%. This report underscores how targeted sales strategies aligned with Rome's specific environmental priorities have driven exceptional performance in the Italian marketplace.</w:t>
      </w:r>
    </w:p>
    <w:bookmarkEnd w:id="20"/>
    <w:bookmarkStart w:id="21" w:name="X1923feecef0b23684acf266cb45720a9debf1fb"/>
    <w:p>
      <w:pPr>
        <w:pStyle w:val="Heading2"/>
      </w:pPr>
      <w:r>
        <w:t xml:space="preserve">Market Context: Environmental Engineering in Italy Rome</w:t>
      </w:r>
    </w:p>
    <w:p>
      <w:pPr>
        <w:pStyle w:val="FirstParagraph"/>
      </w:pPr>
      <w:r>
        <w:t xml:space="preserve">Rome's status as Italy's political, cultural and economic heart creates intense demand for specialized Environmental Engineer services. With over 4.3 million residents and 50+ million annual tourists, the city faces critical challenges including air pollution (PM10 levels exceed EU limits by 38%), historic monument preservation against atmospheric corrosion, and sustainable waste management for a metro area spanning 1,285 sq km. The Italian government's "National Recovery and Resilience Plan" (PNRR) has allocated €4.2 billion for environmental projects in Lazio region alone, with Rome as the primary implementation hub.</w:t>
      </w:r>
    </w:p>
    <w:p>
      <w:pPr>
        <w:pStyle w:val="BodyText"/>
      </w:pPr>
      <w:r>
        <w:rPr>
          <w:bCs/>
          <w:b/>
        </w:rPr>
        <w:t xml:space="preserve">Key Market Driver:</w:t>
      </w:r>
      <w:r>
        <w:t xml:space="preserve"> </w:t>
      </w:r>
      <w:r>
        <w:t xml:space="preserve">The 2023 Rome Climate Action Plan mandates all new public infrastructure to achieve "Carbon Neutral" status by 2030, creating immediate demand for Environmental Engineer-led feasibility studies and sustainable design solutions across the city.</w:t>
      </w:r>
    </w:p>
    <w:p>
      <w:pPr>
        <w:pStyle w:val="BodyText"/>
      </w:pPr>
      <w:r>
        <w:t xml:space="preserve">Our sales team has capitalized on this regulatory shift through strategic partnerships with Roma Capitale's Department of Environment and key players like ATO 1 (Rome's Water Authority), securing contracts that align with Italy Rome's dual focus on heritage conservation and modern sustainability infrastructure.</w:t>
      </w:r>
    </w:p>
    <w:bookmarkEnd w:id="21"/>
    <w:bookmarkStart w:id="22" w:name="X4dc394c346ab1cb546064f2e5e27a37db339b13"/>
    <w:p>
      <w:pPr>
        <w:pStyle w:val="Heading2"/>
      </w:pPr>
      <w:r>
        <w:t xml:space="preserve">Q3 Sales Performance: Environmental Engineer Service Portfolio</w:t>
      </w:r>
    </w:p>
    <w:p>
      <w:pPr>
        <w:pStyle w:val="FirstParagraph"/>
      </w:pPr>
      <w:r>
        <w:t xml:space="preserve">Service Category</w:t>
      </w:r>
    </w:p>
    <w:bookmarkEnd w:id="22"/>
    <w:p>
      <w:pPr>
        <w:pStyle w:val="BodyText"/>
      </w:pPr>
      <w:r>
        <w:t xml:space="preserve">Revenue (€)</w:t>
      </w:r>
    </w:p>
    <w:p>
      <w:pPr>
        <w:pStyle w:val="BodyText"/>
      </w:pPr>
      <w:r>
        <w:t xml:space="preserve">YoY Growth</w:t>
      </w:r>
    </w:p>
    <w:p>
      <w:pPr>
        <w:pStyle w:val="BodyText"/>
      </w:pPr>
      <w:r>
        <w:t xml:space="preserve">Key Rome Projects Secured</w:t>
      </w:r>
    </w:p>
    <w:p>
      <w:pPr>
        <w:pStyle w:val="BodyText"/>
      </w:pPr>
      <w:r>
        <w:t xml:space="preserve">Sustainable Urban Drainage Systems (SUDS)</w:t>
      </w:r>
    </w:p>
    <w:p>
      <w:pPr>
        <w:pStyle w:val="BodyText"/>
      </w:pPr>
      <w:r>
        <w:t xml:space="preserve">1,850,000</w:t>
      </w:r>
    </w:p>
    <w:p>
      <w:pPr>
        <w:pStyle w:val="BodyText"/>
      </w:pPr>
      <w:r>
        <w:t xml:space="preserve">+31%</w:t>
      </w:r>
    </w:p>
    <w:p>
      <w:pPr>
        <w:pStyle w:val="BodyText"/>
      </w:pPr>
      <w:r>
        <w:t xml:space="preserve">Rome's EUR District Flood Mitigation Project (€850k)</w:t>
      </w:r>
    </w:p>
    <w:p>
      <w:pPr>
        <w:pStyle w:val="BodyText"/>
      </w:pPr>
      <w:r>
        <w:t xml:space="preserve">Historic Monument Environmental Protection</w:t>
      </w:r>
    </w:p>
    <w:p>
      <w:pPr>
        <w:pStyle w:val="BodyText"/>
      </w:pPr>
      <w:r>
        <w:t xml:space="preserve">1,275,000</w:t>
      </w:r>
    </w:p>
    <w:p>
      <w:pPr>
        <w:pStyle w:val="BodyText"/>
      </w:pPr>
      <w:r>
        <w:t xml:space="preserve">+24%</w:t>
      </w:r>
    </w:p>
    <w:p>
      <w:pPr>
        <w:pStyle w:val="BodyText"/>
      </w:pPr>
      <w:r>
        <w:t xml:space="preserve">Vatican City Microclimate Control System Upgrade (€625k)</w:t>
      </w:r>
    </w:p>
    <w:p>
      <w:pPr>
        <w:pStyle w:val="BodyText"/>
      </w:pPr>
      <w:r>
        <w:t xml:space="preserve">Waste-to-Energy Plant Feasibility Studies</w:t>
      </w:r>
    </w:p>
    <w:p>
      <w:pPr>
        <w:pStyle w:val="BodyText"/>
      </w:pPr>
      <w:r>
        <w:t xml:space="preserve">980,000</w:t>
      </w:r>
    </w:p>
    <w:p>
      <w:pPr>
        <w:pStyle w:val="BodyText"/>
      </w:pPr>
      <w:r>
        <w:t xml:space="preserve">+37%</w:t>
      </w:r>
    </w:p>
    <w:p>
      <w:pPr>
        <w:pStyle w:val="BodyText"/>
      </w:pPr>
      <w:r>
        <w:t xml:space="preserve">Ciampino Municipal Waste Facility Expansion (€415k)</w:t>
      </w:r>
    </w:p>
    <w:p>
      <w:pPr>
        <w:pStyle w:val="BodyText"/>
      </w:pPr>
      <w:r>
        <w:t xml:space="preserve">Air Quality Monitoring Network Installation</w:t>
      </w:r>
    </w:p>
    <w:p>
      <w:pPr>
        <w:pStyle w:val="BodyText"/>
      </w:pPr>
      <w:r>
        <w:t xml:space="preserve">625,000</w:t>
      </w:r>
    </w:p>
    <w:p>
      <w:pPr>
        <w:pStyle w:val="BodyText"/>
      </w:pPr>
      <w:r>
        <w:t xml:space="preserve">+29%</w:t>
      </w:r>
    </w:p>
    <w:p>
      <w:pPr>
        <w:pStyle w:val="BodyText"/>
      </w:pPr>
      <w:r>
        <w:t xml:space="preserve">TOTAL: €4,730,000</w:t>
      </w:r>
    </w:p>
    <w:p>
      <w:pPr>
        <w:pStyle w:val="BodyText"/>
      </w:pPr>
      <w:r>
        <w:t xml:space="preserve">The dominance of SUDS and monument protection services reflects Rome's unique urban landscape where environmental engineering must balance historical preservation with modern infrastructure needs. Our Environmental Engineer team achieved 18 new client acquisitions in Q3, including three major municipal contracts through a specialized sales approach that emphasized Rome's specific regulatory framework (Legislative Decree 152/2006 on environmental protection).</w:t>
      </w:r>
    </w:p>
    <w:bookmarkStart w:id="25" w:name="X5fec4b8e9b474264f02fe417cf9aa53c738dd3b"/>
    <w:p>
      <w:pPr>
        <w:pStyle w:val="Heading2"/>
      </w:pPr>
      <w:r>
        <w:t xml:space="preserve">Regional Sales Strategy: Why Italy Rome Requires Specialized Approach</w:t>
      </w:r>
    </w:p>
    <w:bookmarkStart w:id="23" w:name="customization-for-roman-market-dynamics"/>
    <w:p>
      <w:pPr>
        <w:pStyle w:val="Heading3"/>
      </w:pPr>
      <w:r>
        <w:t xml:space="preserve">Customization for Roman Market Dynamics</w:t>
      </w:r>
    </w:p>
    <w:p>
      <w:pPr>
        <w:pStyle w:val="FirstParagraph"/>
      </w:pPr>
      <w:r>
        <w:t xml:space="preserve">Rome's environmental challenges cannot be addressed through generic solutions. Our successful sales methodology incorporates three critical Rome-specific elements:</w:t>
      </w:r>
    </w:p>
    <w:p>
      <w:pPr>
        <w:numPr>
          <w:ilvl w:val="0"/>
          <w:numId w:val="1001"/>
        </w:numPr>
        <w:pStyle w:val="Compact"/>
      </w:pPr>
      <w:r>
        <w:rPr>
          <w:bCs/>
          <w:b/>
        </w:rPr>
        <w:t xml:space="preserve">Historical Context Integration:</w:t>
      </w:r>
      <w:r>
        <w:t xml:space="preserve"> </w:t>
      </w:r>
      <w:r>
        <w:t xml:space="preserve">Environmental Engineer proposals now include heritage impact assessments (e.g., analyzing how new air filtration systems affect marble structures at the Colosseum)</w:t>
      </w:r>
    </w:p>
    <w:p>
      <w:pPr>
        <w:numPr>
          <w:ilvl w:val="0"/>
          <w:numId w:val="1001"/>
        </w:numPr>
        <w:pStyle w:val="Compact"/>
      </w:pPr>
      <w:r>
        <w:rPr>
          <w:bCs/>
          <w:b/>
        </w:rPr>
        <w:t xml:space="preserve">Regulatory Navigation Expertise:</w:t>
      </w:r>
      <w:r>
        <w:t xml:space="preserve"> </w:t>
      </w:r>
      <w:r>
        <w:t xml:space="preserve">Our sales team includes certified Environmental Engineers who understand Rome's complex permitting processes through local partnerships with ISEAI (Italian Society of Environmental Engineering)</w:t>
      </w:r>
    </w:p>
    <w:p>
      <w:pPr>
        <w:numPr>
          <w:ilvl w:val="0"/>
          <w:numId w:val="1001"/>
        </w:numPr>
        <w:pStyle w:val="Compact"/>
      </w:pPr>
      <w:r>
        <w:rPr>
          <w:bCs/>
          <w:b/>
        </w:rPr>
        <w:t xml:space="preserve">Stakeholder-Centric Pitching:</w:t>
      </w:r>
      <w:r>
        <w:t xml:space="preserve"> </w:t>
      </w:r>
      <w:r>
        <w:t xml:space="preserve">Sales presentations address dual audiences: technical committees (for engineering rigor) and municipal cultural heritage directors (for preservation alignment)</w:t>
      </w:r>
    </w:p>
    <w:bookmarkEnd w:id="23"/>
    <w:bookmarkStart w:id="24" w:name="rome-specific-sales-achievement"/>
    <w:p>
      <w:pPr>
        <w:pStyle w:val="Heading3"/>
      </w:pPr>
      <w:r>
        <w:t xml:space="preserve">Rome-Specific Sales Achievement</w:t>
      </w:r>
    </w:p>
    <w:p>
      <w:pPr>
        <w:pStyle w:val="FirstParagraph"/>
      </w:pPr>
      <w:r>
        <w:t xml:space="preserve">The €850,000 EUR District Flood Mitigation project exemplifies our Rome-focused strategy. While competitors offered standard drainage solutions, our Environmental Engineer team proposed an innovative system using recycled materials from ancient Roman aqueducts (a concept that resonated with Roma Capitale's "Historical Sustainability" initiative), resulting in a 19% higher proposal value than competitors' bids.</w:t>
      </w:r>
    </w:p>
    <w:bookmarkEnd w:id="24"/>
    <w:bookmarkEnd w:id="25"/>
    <w:bookmarkStart w:id="26" w:name="X10171b86265ae7971e2096f5a49dda700b27e3e"/>
    <w:p>
      <w:pPr>
        <w:pStyle w:val="Heading2"/>
      </w:pPr>
      <w:r>
        <w:t xml:space="preserve">Challenges &amp; Competitive Landscape in Italy Rome</w:t>
      </w:r>
    </w:p>
    <w:p>
      <w:pPr>
        <w:pStyle w:val="FirstParagraph"/>
      </w:pPr>
      <w:r>
        <w:t xml:space="preserve">Despite strong growth, the Rome market presents unique obstacles. Our sales analysis reveals three critical challenges:</w:t>
      </w:r>
    </w:p>
    <w:p>
      <w:pPr>
        <w:numPr>
          <w:ilvl w:val="0"/>
          <w:numId w:val="1002"/>
        </w:numPr>
        <w:pStyle w:val="Compact"/>
      </w:pPr>
      <w:r>
        <w:rPr>
          <w:bCs/>
          <w:b/>
        </w:rPr>
        <w:t xml:space="preserve">Fragmented Municipal Procurement:</w:t>
      </w:r>
      <w:r>
        <w:t xml:space="preserve"> </w:t>
      </w:r>
      <w:r>
        <w:t xml:space="preserve">17 different departments require separate bidding processes for environmental projects across Rome, increasing sales cycle times by 28% compared to other Italian cities.</w:t>
      </w:r>
    </w:p>
    <w:p>
      <w:pPr>
        <w:numPr>
          <w:ilvl w:val="0"/>
          <w:numId w:val="1002"/>
        </w:numPr>
        <w:pStyle w:val="Compact"/>
      </w:pPr>
      <w:r>
        <w:rPr>
          <w:bCs/>
          <w:b/>
        </w:rPr>
        <w:t xml:space="preserve">Heritage Preservation Priorities:</w:t>
      </w:r>
      <w:r>
        <w:t xml:space="preserve"> </w:t>
      </w:r>
      <w:r>
        <w:t xml:space="preserve">63% of municipal budgets prioritize monument conservation over new infrastructure, requiring Environmental Engineer proposals to demonstrate dual-value (sustainability + preservation) in all sales materials.</w:t>
      </w:r>
    </w:p>
    <w:p>
      <w:pPr>
        <w:numPr>
          <w:ilvl w:val="0"/>
          <w:numId w:val="1002"/>
        </w:numPr>
        <w:pStyle w:val="Compact"/>
      </w:pPr>
      <w:r>
        <w:rPr>
          <w:bCs/>
          <w:b/>
        </w:rPr>
        <w:t xml:space="preserve">Competition Intensification:</w:t>
      </w:r>
      <w:r>
        <w:t xml:space="preserve"> </w:t>
      </w:r>
      <w:r>
        <w:t xml:space="preserve">Italian national firms like Engim and international players (AECOM, Arup) have recently established Rome offices, increasing bid competition by 41% year-over-year.</w:t>
      </w:r>
    </w:p>
    <w:p>
      <w:pPr>
        <w:pStyle w:val="FirstParagraph"/>
      </w:pPr>
      <w:r>
        <w:rPr>
          <w:bCs/>
          <w:b/>
        </w:rPr>
        <w:t xml:space="preserve">Sales Counter-Strategy:</w:t>
      </w:r>
      <w:r>
        <w:t xml:space="preserve"> </w:t>
      </w:r>
      <w:r>
        <w:t xml:space="preserve">We implemented a "Rome Heritage Certification" for our Environmental Engineer team (validated by the Lazio Regional Archaeological Superintendency), which has become a decisive differentiator in 12 of 15 recent municipal wins.</w:t>
      </w:r>
    </w:p>
    <w:bookmarkEnd w:id="26"/>
    <w:bookmarkStart w:id="27" w:name="forward-looking-recommendations"/>
    <w:p>
      <w:pPr>
        <w:pStyle w:val="Heading2"/>
      </w:pPr>
      <w:r>
        <w:t xml:space="preserve">Forward-Looking Recommendations</w:t>
      </w:r>
    </w:p>
    <w:p>
      <w:pPr>
        <w:pStyle w:val="FirstParagraph"/>
      </w:pPr>
      <w:r>
        <w:t xml:space="preserve">To maintain momentum in Italy Rome's competitive landscape, we recommend:</w:t>
      </w:r>
    </w:p>
    <w:p>
      <w:pPr>
        <w:numPr>
          <w:ilvl w:val="0"/>
          <w:numId w:val="1003"/>
        </w:numPr>
        <w:pStyle w:val="Compact"/>
      </w:pPr>
      <w:r>
        <w:rPr>
          <w:bCs/>
          <w:b/>
        </w:rPr>
        <w:t xml:space="preserve">Expand Heritage Engineering Partnerships:</w:t>
      </w:r>
      <w:r>
        <w:t xml:space="preserve"> </w:t>
      </w:r>
      <w:r>
        <w:t xml:space="preserve">Forge formal alliances with the Vatican's Pontifical Commission for Sacred Archaeology to co-develop environmental solutions for religious sites (projected €1.2M revenue opportunity by Q2 2024)</w:t>
      </w:r>
    </w:p>
    <w:p>
      <w:pPr>
        <w:numPr>
          <w:ilvl w:val="0"/>
          <w:numId w:val="1003"/>
        </w:numPr>
        <w:pStyle w:val="Compact"/>
      </w:pPr>
      <w:r>
        <w:rPr>
          <w:bCs/>
          <w:b/>
        </w:rPr>
        <w:t xml:space="preserve">Develop Rome-Specific Sales Training:</w:t>
      </w:r>
      <w:r>
        <w:t xml:space="preserve"> </w:t>
      </w:r>
      <w:r>
        <w:t xml:space="preserve">Mandatory certification in Roman environmental regulations and historical context for all Environmental Engineer sales personnel, reducing proposal rejection rates by 33% in pilot programs</w:t>
      </w:r>
    </w:p>
    <w:p>
      <w:pPr>
        <w:numPr>
          <w:ilvl w:val="0"/>
          <w:numId w:val="1003"/>
        </w:numPr>
        <w:pStyle w:val="Compact"/>
      </w:pPr>
      <w:r>
        <w:rPr>
          <w:bCs/>
          <w:b/>
        </w:rPr>
        <w:t xml:space="preserve">Prioritize PNRR-Aligned Projects:</w:t>
      </w:r>
      <w:r>
        <w:t xml:space="preserve"> </w:t>
      </w:r>
      <w:r>
        <w:t xml:space="preserve">Target the €280M "Rome Green Corridors" initiative (PNRR category 5.1) with specialized sales packages for sustainable transport infrastructure</w:t>
      </w:r>
    </w:p>
    <w:p>
      <w:pPr>
        <w:pStyle w:val="FirstParagraph"/>
      </w:pPr>
      <w:r>
        <w:t xml:space="preserve">Our Rome market analysis confirms that environmental engineering services requiring deep cultural and regulatory understanding will outperform generic offerings. The city's unique position as Italy's environmental innovation laboratory makes it essential for all Environmental Engineer sales strategies to be hyper-localized.</w:t>
      </w:r>
    </w:p>
    <w:bookmarkEnd w:id="27"/>
    <w:bookmarkStart w:id="28" w:name="Xca4ad826ba98d4639d2f01e64e2fd4e1964004b"/>
    <w:p>
      <w:pPr>
        <w:pStyle w:val="Heading2"/>
      </w:pPr>
      <w:r>
        <w:t xml:space="preserve">Conclusion: Rome as Environmental Engineering Capital</w:t>
      </w:r>
    </w:p>
    <w:p>
      <w:pPr>
        <w:pStyle w:val="FirstParagraph"/>
      </w:pPr>
      <w:r>
        <w:t xml:space="preserve">The Q3 2023 Sales Report demonstrates that Italy Rome is not merely a regional market for Environmental Engineer services—it is the epicenter of Italy's sustainable transformation. Our sales growth rate (22%) significantly outpaces both the Italian environmental services sector (9.5%) and global averages (14%), proving that Rome's unique challenges demand specialized engineering solutions where our localized approach delivers clear competitive advantage.</w:t>
      </w:r>
    </w:p>
    <w:p>
      <w:pPr>
        <w:pStyle w:val="BodyText"/>
      </w:pPr>
      <w:r>
        <w:t xml:space="preserve">As the city prepares for the 2030 Carbon Neutral milestone, opportunities for Environmental Engineer services will expand exponentially across water management, renewable energy integration, and historic preservation technology. This Sales Report confirms that by embedding our team's expertise within Rome's cultural and regulatory ecosystem—rather than applying generic solutions—we are not just selling engineering services but becoming indispensable partners in Rome's sustainable future.</w:t>
      </w:r>
    </w:p>
    <w:p>
      <w:pPr>
        <w:pStyle w:val="BodyText"/>
      </w:pPr>
      <w:r>
        <w:rPr>
          <w:bCs/>
          <w:b/>
        </w:rPr>
        <w:t xml:space="preserve">Prepared for:</w:t>
      </w:r>
      <w:r>
        <w:t xml:space="preserve"> </w:t>
      </w:r>
      <w:r>
        <w:t xml:space="preserve">Executive Leadership, Environmental Engineering Division, Italy Operations |</w:t>
      </w:r>
      <w:r>
        <w:t xml:space="preserve"> </w:t>
      </w:r>
      <w:r>
        <w:rPr>
          <w:bCs/>
          <w:b/>
        </w:rPr>
        <w:t xml:space="preserve">Date:</w:t>
      </w:r>
      <w:r>
        <w:t xml:space="preserve"> </w:t>
      </w:r>
      <w:r>
        <w:t xml:space="preserve">October 26, 2023</w:t>
      </w:r>
    </w:p>
    <w:bookmarkEnd w:id="28"/>
    <w:p>
      <w:pPr>
        <w:pStyle w:val="BodyText"/>
      </w:pPr>
      <w:r>
        <w:t xml:space="preserve">*This Sales Report complies with Italian Legislative Decree 196/2003 (Privacy Code) and GDPR. All revenue figures represent verified contracts signed within Rome metropolitan area (Comune di Roma, Provincia di Roma, and Lazio Region). Environmental Engineer certification status verified by Albo degli Ingegneri del Lazio.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Italy Rome Market Analysis</dc:title>
  <dc:creator/>
  <dc:language>en</dc:language>
  <cp:keywords/>
  <dcterms:created xsi:type="dcterms:W3CDTF">2026-07-21T09:06:30Z</dcterms:created>
  <dcterms:modified xsi:type="dcterms:W3CDTF">2026-07-21T09:06:30Z</dcterms:modified>
</cp:coreProperties>
</file>

<file path=docProps/custom.xml><?xml version="1.0" encoding="utf-8"?>
<Properties xmlns="http://schemas.openxmlformats.org/officeDocument/2006/custom-properties" xmlns:vt="http://schemas.openxmlformats.org/officeDocument/2006/docPropsVTypes"/>
</file>