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Almaty,</w:t>
      </w:r>
      <w:r>
        <w:t xml:space="preserve"> </w:t>
      </w:r>
      <w:r>
        <w:t xml:space="preserve">Kazakhstan</w:t>
      </w:r>
    </w:p>
    <w:bookmarkStart w:id="28" w:name="X622634871b90cabdfe201be9355fee52956b2ae"/>
    <w:p>
      <w:pPr>
        <w:pStyle w:val="Heading1"/>
      </w:pPr>
      <w:r>
        <w:t xml:space="preserve">Comprehensive Sales Performance Report: Environmental Engineer Services in Kazakhstan Almaty Market</w:t>
      </w:r>
    </w:p>
    <w:bookmarkStart w:id="20" w:name="X2214aa82ca968fd7501800416a29451174cee58"/>
    <w:p>
      <w:pPr>
        <w:pStyle w:val="Heading2"/>
      </w:pPr>
      <w:r>
        <w:t xml:space="preserve">Prepared for Executive Leadership | Q3 2023 Quarterly Review</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Regional Sales &amp; Sustainability Division, GreenTech Solutions Kazakhstan</w:t>
      </w:r>
    </w:p>
    <w:bookmarkEnd w:id="20"/>
    <w:bookmarkStart w:id="21" w:name="i.-executive-summary"/>
    <w:p>
      <w:pPr>
        <w:pStyle w:val="Heading2"/>
      </w:pPr>
      <w:r>
        <w:t xml:space="preserve">I. Executive Summary</w:t>
      </w:r>
    </w:p>
    <w:p>
      <w:pPr>
        <w:pStyle w:val="FirstParagraph"/>
      </w:pPr>
      <w:r>
        <w:t xml:space="preserve">This Sales Report documents the exceptional performance of our Environmental Engineer team in Almaty, Kazakhstan during Q3 2023. Operating within Kazakhstan's rapidly evolving environmental regulatory landscape, our Environmental Engineer has secured a 37% year-over-year increase in service contracts, generating KZT 148 million (approx. $318,000 USD) in new revenue. This success directly supports Kazakhstan's national priorities under the "Green Economy" initiative and positions us as Almaty's premier environmental engineering partner. The report details strategic wins, market insights, and expansion opportunities critical to our 2024 growth trajectory in Kazakhstan.</w:t>
      </w:r>
    </w:p>
    <w:bookmarkEnd w:id="21"/>
    <w:bookmarkStart w:id="22" w:name="X8b70736dde1bd488ac870310c9b82e95b65c7b9"/>
    <w:p>
      <w:pPr>
        <w:pStyle w:val="Heading2"/>
      </w:pPr>
      <w:r>
        <w:t xml:space="preserve">II. Market Context: Environmental Engineering Demand in Kazakhstan Almaty</w:t>
      </w:r>
    </w:p>
    <w:p>
      <w:pPr>
        <w:pStyle w:val="FirstParagraph"/>
      </w:pPr>
      <w:r>
        <w:t xml:space="preserve">Almaty, Kazakhstan's economic hub and second-largest city (population: 1.9 million), faces acute environmental challenges including industrial pollution from metallurgy complexes, water resource strain in the Trans-Ili Basin, and air quality deterioration during winter months. The Kazakh government has intensified enforcement of the Environmental Code (2023 amendments), mandating comprehensive environmental impact assessments for all major projects. This regulatory shift has created explosive demand for certified Environmental Engineers across construction, energy, and manufacturing sectors.</w:t>
      </w:r>
    </w:p>
    <w:p>
      <w:pPr>
        <w:pStyle w:val="BodyText"/>
      </w:pPr>
      <w:r>
        <w:t xml:space="preserve">According to the Ministry of Ecology's Q2 2023 report, Almaty saw a 54% surge in environmental compliance requests compared to 2021. Our Sales Report confirms this trend: the top 5 client industries for Environmental Engineer services are now (1) Urban Infrastructure Development (38%), (2) Mining &amp; Metallurgy (27%), (3) Industrial Manufacturing (19%), and (4) Renewable Energy Projects (16%). This represents a strategic market shift toward proactive environmental management rather than reactive compliance.</w:t>
      </w:r>
    </w:p>
    <w:bookmarkEnd w:id="22"/>
    <w:bookmarkStart w:id="23" w:name="Xe0e811beedf929cecce49eb84d32cbaf13438f7"/>
    <w:p>
      <w:pPr>
        <w:pStyle w:val="Heading2"/>
      </w:pPr>
      <w:r>
        <w:t xml:space="preserve">III. Sales Performance: Environmental Engineer Service Revenue Breakdown</w:t>
      </w:r>
    </w:p>
    <w:p>
      <w:pPr>
        <w:pStyle w:val="FirstParagraph"/>
      </w:pPr>
      <w:r>
        <w:t xml:space="preserve">Client Sector</w:t>
      </w:r>
    </w:p>
    <w:p>
      <w:pPr>
        <w:pStyle w:val="BodyText"/>
      </w:pPr>
      <w:r>
        <w:t xml:space="preserve">Revenue (KZT)</w:t>
      </w:r>
    </w:p>
    <w:p>
      <w:pPr>
        <w:pStyle w:val="BodyText"/>
      </w:pPr>
      <w:r>
        <w:t xml:space="preserve">% of Total</w:t>
      </w:r>
    </w:p>
    <w:p>
      <w:pPr>
        <w:pStyle w:val="BodyText"/>
      </w:pPr>
      <w:r>
        <w:t xml:space="preserve">Key Projects</w:t>
      </w:r>
    </w:p>
    <w:p>
      <w:pPr>
        <w:pStyle w:val="BodyText"/>
      </w:pPr>
      <w:r>
        <w:t xml:space="preserve">Metro Almaty Expansion (Construction)</w:t>
      </w:r>
    </w:p>
    <w:p>
      <w:pPr>
        <w:pStyle w:val="BodyText"/>
      </w:pPr>
      <w:r>
        <w:t xml:space="preserve">42,000,000</w:t>
      </w:r>
    </w:p>
    <w:p>
      <w:pPr>
        <w:pStyle w:val="BodyText"/>
      </w:pPr>
      <w:r>
        <w:t xml:space="preserve">28.4%</w:t>
      </w:r>
    </w:p>
    <w:p>
      <w:pPr>
        <w:pStyle w:val="BodyText"/>
      </w:pPr>
      <w:r>
        <w:t xml:space="preserve">Railway line environmental impact assessment; dust control system design</w:t>
      </w:r>
    </w:p>
    <w:p>
      <w:pPr>
        <w:pStyle w:val="BodyText"/>
      </w:pPr>
      <w:r>
        <w:t xml:space="preserve">Kazakhmys Copper Plant (Metallurgy)</w:t>
      </w:r>
    </w:p>
    <w:p>
      <w:pPr>
        <w:pStyle w:val="BodyText"/>
      </w:pPr>
      <w:r>
        <w:t xml:space="preserve">&lt;</w:t>
      </w:r>
    </w:p>
    <w:p>
      <w:pPr>
        <w:pStyle w:val="BodyText"/>
      </w:pPr>
      <w:r>
        <w:t xml:space="preserve">35,650,000</w:t>
      </w:r>
    </w:p>
    <w:p>
      <w:pPr>
        <w:pStyle w:val="BodyText"/>
      </w:pPr>
      <w:r>
        <w:t xml:space="preserve">24.1%</w:t>
      </w:r>
    </w:p>
    <w:p>
      <w:pPr>
        <w:pStyle w:val="BodyText"/>
      </w:pPr>
      <w:r>
        <w:t xml:space="preserve">Wastewater treatment optimization; SO₂ emission reduction plan</w:t>
      </w:r>
    </w:p>
    <w:p>
      <w:pPr>
        <w:pStyle w:val="BodyText"/>
      </w:pPr>
      <w:r>
        <w:t xml:space="preserve">SolarPark Almaty (Renewable Energy)</w:t>
      </w:r>
    </w:p>
    <w:p>
      <w:pPr>
        <w:pStyle w:val="BodyText"/>
      </w:pPr>
      <w:r>
        <w:t xml:space="preserve">28,750,000</w:t>
      </w:r>
    </w:p>
    <w:p>
      <w:pPr>
        <w:pStyle w:val="BodyText"/>
      </w:pPr>
      <w:r>
        <w:rPr>
          <w:bCs/>
          <w:b/>
        </w:rPr>
        <w:t xml:space="preserve">(</w:t>
      </w:r>
      <w:r>
        <w:rPr>
          <w:iCs/>
          <w:i/>
          <w:bCs/>
          <w:b/>
        </w:rPr>
        <w:t xml:space="preserve">New Client</w:t>
      </w:r>
      <w:r>
        <w:rPr>
          <w:bCs/>
          <w:b/>
        </w:rPr>
        <w:t xml:space="preserve">)</w:t>
      </w:r>
    </w:p>
    <w:p>
      <w:pPr>
        <w:pStyle w:val="BodyText"/>
      </w:pPr>
      <w:r>
        <w:t xml:space="preserve">Almaty City Water Authority (Municipal)</w:t>
      </w:r>
    </w:p>
    <w:p>
      <w:pPr>
        <w:pStyle w:val="BodyText"/>
      </w:pPr>
      <w:r>
        <w:t xml:space="preserve">21,450,000</w:t>
      </w:r>
    </w:p>
    <w:p>
      <w:pPr>
        <w:pStyle w:val="BodyText"/>
      </w:pPr>
      <w:r>
        <w:t xml:space="preserve">14.5%</w:t>
      </w:r>
    </w:p>
    <w:p>
      <w:pPr>
        <w:pStyle w:val="BodyText"/>
      </w:pPr>
      <w:r>
        <w:t xml:space="preserve">River basin management system upgrade; groundwater protection plan</w:t>
      </w:r>
    </w:p>
    <w:p>
      <w:pPr>
        <w:pStyle w:val="BodyText"/>
      </w:pPr>
      <w:r>
        <w:t xml:space="preserve">Daryn Chemical Complex (Manufacturing)</w:t>
      </w:r>
    </w:p>
    <w:p>
      <w:pPr>
        <w:pStyle w:val="BodyText"/>
      </w:pPr>
      <w:r>
        <w:t xml:space="preserve">&lt;</w:t>
      </w:r>
    </w:p>
    <w:p>
      <w:pPr>
        <w:pStyle w:val="BodyText"/>
      </w:pPr>
      <w:r>
        <w:t xml:space="preserve">18,250,000</w:t>
      </w:r>
    </w:p>
    <w:p>
      <w:pPr>
        <w:pStyle w:val="BodyText"/>
      </w:pPr>
      <w:r>
        <w:t xml:space="preserve">12.3%</w:t>
      </w:r>
    </w:p>
    <w:p>
      <w:pPr>
        <w:pStyle w:val="BodyText"/>
      </w:pPr>
      <w:r>
        <w:t xml:space="preserve">Hazardous waste handling certification; air quality monitoring network</w:t>
      </w:r>
    </w:p>
    <w:p>
      <w:pPr>
        <w:pStyle w:val="BodyText"/>
      </w:pPr>
      <w:r>
        <w:t xml:space="preserve">Total Q3 2023 Revenue</w:t>
      </w:r>
    </w:p>
    <w:p>
      <w:pPr>
        <w:pStyle w:val="BodyText"/>
      </w:pPr>
      <w:r>
        <w:t xml:space="preserve">KZT 148,100,000</w:t>
      </w:r>
    </w:p>
    <w:p>
      <w:pPr>
        <w:pStyle w:val="BodyText"/>
      </w:pPr>
      <w:r>
        <w:t xml:space="preserve">100%</w:t>
      </w:r>
    </w:p>
    <w:bookmarkEnd w:id="23"/>
    <w:bookmarkStart w:id="24" w:name="X7b49e34f8781df86e9685b770d6d806f8bb0089"/>
    <w:p>
      <w:pPr>
        <w:pStyle w:val="Heading2"/>
      </w:pPr>
      <w:r>
        <w:t xml:space="preserve">IV. Strategic Client Success Stories (Kazakhstan Almaty Focus)</w:t>
      </w:r>
    </w:p>
    <w:p>
      <w:pPr>
        <w:pStyle w:val="FirstParagraph"/>
      </w:pPr>
      <w:r>
        <w:rPr>
          <w:bCs/>
          <w:b/>
        </w:rPr>
        <w:t xml:space="preserve">CASE STUDY: Metro Almaty Expansion Project</w:t>
      </w:r>
    </w:p>
    <w:p>
      <w:pPr>
        <w:pStyle w:val="BodyText"/>
      </w:pPr>
      <w:r>
        <w:t xml:space="preserve">Our Environmental Engineer secured the largest single contract of Q3 through a targeted proposal addressing Almaty's critical air quality concerns. The engineer designed a real-time particulate matter monitoring system integrated with construction equipment, reducing dust emissions by 62% during tunneling operations. This solution directly aligned with Almaty City Council's "Clean Air Initiative" and demonstrated measurable ROI for the client—cutting regulatory fines by an estimated $185,000 annually. Client testimony:</w:t>
      </w:r>
      <w:r>
        <w:t xml:space="preserve"> </w:t>
      </w:r>
      <w:r>
        <w:rPr>
          <w:iCs/>
          <w:i/>
        </w:rPr>
        <w:t xml:space="preserve">"Your Environmental Engineer transformed compliance into a competitive advantage—we're now leading in sustainable infrastructure standards across Kazakhstan."</w:t>
      </w:r>
    </w:p>
    <w:p>
      <w:pPr>
        <w:pStyle w:val="BodyText"/>
      </w:pPr>
      <w:r>
        <w:rPr>
          <w:bCs/>
          <w:b/>
        </w:rPr>
        <w:t xml:space="preserve">CASE STUDY: SolarPark Almaty</w:t>
      </w:r>
    </w:p>
    <w:p>
      <w:pPr>
        <w:pStyle w:val="BodyText"/>
      </w:pPr>
      <w:r>
        <w:t xml:space="preserve">As Kazakhstan pushes for 15% renewable energy by 2030 (National Energy Strategy), our Environmental Engineer developed a site-specific environmental management plan for Central Asia's largest solar farm. The report addressed critical concerns about land use impact on migratory bird routes in the Zailiysky Alatau foothills. This innovative solution secured regulatory approval within 47 days (vs. industry average of 90+ days), making SolarPark Almaty operational ahead of schedule and positioning us as Kazakhstan's top renewable energy environmental partner.</w:t>
      </w:r>
    </w:p>
    <w:bookmarkEnd w:id="24"/>
    <w:bookmarkStart w:id="25" w:name="v.-market-challenges-adaptive-strategies"/>
    <w:p>
      <w:pPr>
        <w:pStyle w:val="Heading2"/>
      </w:pPr>
      <w:r>
        <w:t xml:space="preserve">V. Market Challenges &amp; Adaptive Strategies</w:t>
      </w:r>
    </w:p>
    <w:p>
      <w:pPr>
        <w:pStyle w:val="FirstParagraph"/>
      </w:pPr>
      <w:r>
        <w:t xml:space="preserve">While demand surges, our Sales Report identifies key challenges in the Kazakhstan Almaty environment:</w:t>
      </w:r>
    </w:p>
    <w:p>
      <w:pPr>
        <w:numPr>
          <w:ilvl w:val="0"/>
          <w:numId w:val="1001"/>
        </w:numPr>
        <w:pStyle w:val="Compact"/>
      </w:pPr>
      <w:r>
        <w:rPr>
          <w:bCs/>
          <w:b/>
        </w:rPr>
        <w:t xml:space="preserve">Regulatory Complexity:</w:t>
      </w:r>
      <w:r>
        <w:t xml:space="preserve"> </w:t>
      </w:r>
      <w:r>
        <w:t xml:space="preserve">Frequent amendments to environmental codes require constant engineer retraining. *Strategy: Our Environmental Engineer now completes 20+ hours quarterly on Kazakh regulatory updates through partnership with Kazakh National University's Environmental Law Center.</w:t>
      </w:r>
    </w:p>
    <w:p>
      <w:pPr>
        <w:numPr>
          <w:ilvl w:val="0"/>
          <w:numId w:val="1001"/>
        </w:numPr>
        <w:pStyle w:val="Compact"/>
      </w:pPr>
      <w:r>
        <w:rPr>
          <w:bCs/>
          <w:b/>
        </w:rPr>
        <w:t xml:space="preserve">Client Budget Constraints:</w:t>
      </w:r>
      <w:r>
        <w:t xml:space="preserve"> </w:t>
      </w:r>
      <w:r>
        <w:t xml:space="preserve">Post-2022 economic volatility impacted municipal projects. *Strategy: We introduced tiered service packages (Basic Compliance, Strategic Sustainability, Platinum Integrated Solutions), increasing client retention by 31%.</w:t>
      </w:r>
    </w:p>
    <w:p>
      <w:pPr>
        <w:numPr>
          <w:ilvl w:val="0"/>
          <w:numId w:val="1001"/>
        </w:numPr>
        <w:pStyle w:val="Compact"/>
      </w:pPr>
      <w:r>
        <w:rPr>
          <w:bCs/>
          <w:b/>
        </w:rPr>
        <w:t xml:space="preserve">Talent Shortage:</w:t>
      </w:r>
      <w:r>
        <w:t xml:space="preserve"> </w:t>
      </w:r>
      <w:r>
        <w:t xml:space="preserve">Only 14 certified Environmental Engineers operate in all of Kazakhstan. *Strategy: Partnered with Almaty Technical University to establish our company as their industry training partner for environmental engineering students.</w:t>
      </w:r>
    </w:p>
    <w:bookmarkEnd w:id="25"/>
    <w:bookmarkStart w:id="26" w:name="X5d948acb1b2e3bd201ad0d8b9eb70540b20981b"/>
    <w:p>
      <w:pPr>
        <w:pStyle w:val="Heading2"/>
      </w:pPr>
      <w:r>
        <w:t xml:space="preserve">VI. Future Growth Pipeline: Q4 2023 &amp; Beyond</w:t>
      </w:r>
    </w:p>
    <w:p>
      <w:pPr>
        <w:pStyle w:val="FirstParagraph"/>
      </w:pPr>
      <w:r>
        <w:t xml:space="preserve">Based on current opportunities in Kazakhstan Almaty, our Environmental Engineer has secured preliminary agreements worth KZT 98 million (approx. $211,000 USD) for Q4:</w:t>
      </w:r>
    </w:p>
    <w:p>
      <w:pPr>
        <w:numPr>
          <w:ilvl w:val="0"/>
          <w:numId w:val="1002"/>
        </w:numPr>
        <w:pStyle w:val="Compact"/>
      </w:pPr>
      <w:r>
        <w:t xml:space="preserve">Environmental remediation plan for abandoned Soviet-era industrial site (Kyzylkum District)</w:t>
      </w:r>
    </w:p>
    <w:p>
      <w:pPr>
        <w:numPr>
          <w:ilvl w:val="0"/>
          <w:numId w:val="1002"/>
        </w:numPr>
        <w:pStyle w:val="Compact"/>
      </w:pPr>
      <w:r>
        <w:t xml:space="preserve">Circular economy feasibility study for Almaty's food processing cluster</w:t>
      </w:r>
    </w:p>
    <w:p>
      <w:pPr>
        <w:numPr>
          <w:ilvl w:val="0"/>
          <w:numId w:val="1002"/>
        </w:numPr>
        <w:pStyle w:val="Compact"/>
      </w:pPr>
      <w:r>
        <w:t xml:space="preserve">Partnership with Kazakhstan Green Building Council to certify 5 commercial complexes</w:t>
      </w:r>
    </w:p>
    <w:p>
      <w:pPr>
        <w:pStyle w:val="FirstParagraph"/>
      </w:pPr>
      <w:r>
        <w:t xml:space="preserve">These pipeline projects align with Kazakhstan's "Eco-2030" national program, which allocates $1.8 billion for environmental infrastructure in Almaty. Our Sales Report projects a 45% revenue increase for Environmental Engineer services by Q1 2024 as these initiatives progress.</w:t>
      </w:r>
    </w:p>
    <w:bookmarkEnd w:id="26"/>
    <w:bookmarkStart w:id="27" w:name="X67a5e3c35c98c0e62d878a452e9dde8b1a1f0b7"/>
    <w:p>
      <w:pPr>
        <w:pStyle w:val="Heading2"/>
      </w:pPr>
      <w:r>
        <w:t xml:space="preserve">VII. Conclusion: The Strategic Imperative of Environmental Engineering in Kazakhstan</w:t>
      </w:r>
    </w:p>
    <w:p>
      <w:pPr>
        <w:pStyle w:val="FirstParagraph"/>
      </w:pPr>
      <w:r>
        <w:t xml:space="preserve">This Sales Report unequivocally demonstrates that the role of the Environmental Engineer in Kazakhstan Almaty is no longer merely technical compliance—it is a core growth driver for businesses and municipal entities. Our team's performance has directly contributed to GreenTech Solutions becoming the leading environmental engineering firm in Central Asia, with a 68% market share among major contractors in Almaty.</w:t>
      </w:r>
    </w:p>
    <w:p>
      <w:pPr>
        <w:pStyle w:val="BodyText"/>
      </w:pPr>
      <w:r>
        <w:t xml:space="preserve">As Kazakhstan accelerates toward its carbon neutrality goals (2060), the demand for Environmental Engineers will only intensify. We recommend doubling our investment in local talent development and expanding service offerings to include carbon footprint auditing and climate resilience planning—critical differentiators for future market dominance. The success of our Environmental Engineer in Almaty proves that environmental stewardship and commercial success are inseparable, setting a benchmark for sustainable business practice across Kazakhstan.</w:t>
      </w:r>
    </w:p>
    <w:p>
      <w:pPr>
        <w:pStyle w:val="BodyText"/>
      </w:pPr>
      <w:r>
        <w:rPr>
          <w:bCs/>
          <w:b/>
        </w:rPr>
        <w:t xml:space="preserve">Recommendation:</w:t>
      </w:r>
      <w:r>
        <w:t xml:space="preserve"> </w:t>
      </w:r>
      <w:r>
        <w:t xml:space="preserve">Approve KZT 30 million allocation for the Environmental Engineer's team expansion to support upcoming municipal and industrial projects under Kazakhstan's National Environmental Development Plan.</w:t>
      </w:r>
    </w:p>
    <w:p>
      <w:pPr>
        <w:pStyle w:val="BodyText"/>
      </w:pPr>
      <w:r>
        <w:rPr>
          <w:bCs/>
          <w:b/>
        </w:rPr>
        <w:t xml:space="preserve">GreenTech Solutions Kazakhstan</w:t>
      </w:r>
      <w:r>
        <w:br/>
      </w:r>
      <w:r>
        <w:t xml:space="preserve">Almaty Office | Astana Avenue 55, Suite 210</w:t>
      </w:r>
      <w:r>
        <w:br/>
      </w:r>
      <w:r>
        <w:t xml:space="preserve">www.greentechkz.com | +7 (727)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Performance Report - Almaty, Kazakhstan</dc:title>
  <dc:creator/>
  <dc:language>en</dc:language>
  <cp:keywords/>
  <dcterms:created xsi:type="dcterms:W3CDTF">2025-12-11T06:53:14Z</dcterms:created>
  <dcterms:modified xsi:type="dcterms:W3CDTF">2025-12-11T06:53:14Z</dcterms:modified>
</cp:coreProperties>
</file>

<file path=docProps/custom.xml><?xml version="1.0" encoding="utf-8"?>
<Properties xmlns="http://schemas.openxmlformats.org/officeDocument/2006/custom-properties" xmlns:vt="http://schemas.openxmlformats.org/officeDocument/2006/docPropsVTypes"/>
</file>