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8" w:name="Xb48818424765001a9be283248dfe89f189a2990"/>
    <w:p>
      <w:pPr>
        <w:pStyle w:val="Heading1"/>
      </w:pPr>
      <w:r>
        <w:t xml:space="preserve">Comprehensive Sales Report: Environmental Engineer Services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Environmental Solutions Group</w:t>
      </w:r>
      <w:r>
        <w:br/>
      </w:r>
      <w:r>
        <w:rPr>
          <w:bCs/>
          <w:b/>
        </w:rPr>
        <w:t xml:space="preserve">Report Type:</w:t>
      </w:r>
      <w:r>
        <w:t xml:space="preserve"> </w:t>
      </w:r>
      <w:r>
        <w:t xml:space="preserve">Strategic Sales Performance Analysis for Environmental Engineering Services in Mexico City</w:t>
      </w:r>
    </w:p>
    <w:bookmarkStart w:id="20" w:name="i.-executive-summary"/>
    <w:p>
      <w:pPr>
        <w:pStyle w:val="Heading2"/>
      </w:pPr>
      <w:r>
        <w:t xml:space="preserve">I. Executive Summary</w:t>
      </w:r>
    </w:p>
    <w:p>
      <w:pPr>
        <w:pStyle w:val="FirstParagraph"/>
      </w:pPr>
      <w:r>
        <w:t xml:space="preserve">This Sales Report presents a detailed analysis of the environmental engineering service market in Mexico City, Mexico. With over 21 million residents and severe air quality challenges (ranking among the world's most polluted megacities), demand for certified Environmental Engineers has surged by 37% year-over-year. Our sales team achieved a record $2.8M in contracts during Q3 2023, exceeding targets by 15%, primarily through strategic partnerships with municipal authorities and construction firms in Mexico City. This document outlines critical market insights, client acquisition strategies, and growth projections specifically tailored for the Environmental Engineer service portfolio in Mexico City.</w:t>
      </w:r>
    </w:p>
    <w:bookmarkEnd w:id="20"/>
    <w:bookmarkStart w:id="21" w:name="X3b044656d2ccd4a11671d0bde98434ddf55062f"/>
    <w:p>
      <w:pPr>
        <w:pStyle w:val="Heading2"/>
      </w:pPr>
      <w:r>
        <w:t xml:space="preserve">II. Market Context: Why Mexico City Demands Environmental Engineers</w:t>
      </w:r>
    </w:p>
    <w:p>
      <w:pPr>
        <w:pStyle w:val="FirstParagraph"/>
      </w:pPr>
      <w:r>
        <w:t xml:space="preserve">Mexico City faces unprecedented environmental pressures requiring specialized Environmental Engineers. The city's location in a high-altitude valley traps pollutants, leading to 300+ days of poor air quality annually (INSP 2023). Government mandates under the General Law for Prevention and Comprehensive Management of Waste (LGPGER) now require all major construction projects above 15,000 m² to employ certified Environmental Engineers. This regulatory shift has created a $147M annual market for environmental engineering services in Mexico City alone. Our Sales Report confirms that 89% of commercial developers actively seek Environmental Engineer professionals with local regulatory expertise before initiating projects.</w:t>
      </w:r>
    </w:p>
    <w:bookmarkEnd w:id="21"/>
    <w:bookmarkStart w:id="22" w:name="X857265eaaa5b4764986f7ac1807555f123ec600"/>
    <w:p>
      <w:pPr>
        <w:pStyle w:val="Heading2"/>
      </w:pPr>
      <w:r>
        <w:t xml:space="preserve">III. Sales Performance Highlights (Mexico City Focus)</w:t>
      </w:r>
    </w:p>
    <w:p>
      <w:pPr>
        <w:pStyle w:val="FirstParagraph"/>
      </w:pPr>
      <w:r>
        <w:rPr>
          <w:bCs/>
          <w:b/>
        </w:rPr>
        <w:t xml:space="preserve">Client Acquisition Metrics:</w:t>
      </w:r>
    </w:p>
    <w:p>
      <w:pPr>
        <w:numPr>
          <w:ilvl w:val="0"/>
          <w:numId w:val="1001"/>
        </w:numPr>
        <w:pStyle w:val="Compact"/>
      </w:pPr>
      <w:r>
        <w:rPr>
          <w:bCs/>
          <w:b/>
        </w:rPr>
        <w:t xml:space="preserve">Government Contracts:</w:t>
      </w:r>
      <w:r>
        <w:t xml:space="preserve"> </w:t>
      </w:r>
      <w:r>
        <w:t xml:space="preserve">Secured 4 major municipal agreements (including Mexico City's Secretaría de Obras y Servicios) for air quality monitoring systems, representing $950K in new revenue.</w:t>
      </w:r>
    </w:p>
    <w:p>
      <w:pPr>
        <w:numPr>
          <w:ilvl w:val="0"/>
          <w:numId w:val="1001"/>
        </w:numPr>
        <w:pStyle w:val="Compact"/>
      </w:pPr>
      <w:r>
        <w:rPr>
          <w:bCs/>
          <w:b/>
        </w:rPr>
        <w:t xml:space="preserve">Construction Sector:</w:t>
      </w:r>
      <w:r>
        <w:t xml:space="preserve"> </w:t>
      </w:r>
      <w:r>
        <w:t xml:space="preserve">Closed 12 contracts with top developers (Femsa, Cinepolis, Tres Ríos) for Environmental Engineer compliance services on high-rise projects.</w:t>
      </w:r>
    </w:p>
    <w:p>
      <w:pPr>
        <w:numPr>
          <w:ilvl w:val="0"/>
          <w:numId w:val="1001"/>
        </w:numPr>
        <w:pStyle w:val="Compact"/>
      </w:pPr>
      <w:r>
        <w:rPr>
          <w:bCs/>
          <w:b/>
        </w:rPr>
        <w:t xml:space="preserve">Industrial Clients:</w:t>
      </w:r>
      <w:r>
        <w:t xml:space="preserve"> </w:t>
      </w:r>
      <w:r>
        <w:t xml:space="preserve">Onboarded 5 manufacturing firms requiring waste management solutions under Mexico City's new environmental licensing framework.</w:t>
      </w:r>
    </w:p>
    <w:p>
      <w:pPr>
        <w:pStyle w:val="FirstParagraph"/>
      </w:pPr>
      <w:r>
        <w:rPr>
          <w:bCs/>
          <w:b/>
        </w:rPr>
        <w:t xml:space="preserve">Sales Report Analysis:</w:t>
      </w:r>
      <w:r>
        <w:t xml:space="preserve"> </w:t>
      </w:r>
      <w:r>
        <w:t xml:space="preserve">Our 22% YoY growth in Mexico City stems from positioning Environmental Engineer services as compliance-critical rather than optional. Clients specifically requested professionals certified by the Mexican Association of Environmental Engineers (AMIA), which we now leverage in all proposals. The average contract value for Environmental Engineer services reached $187,000 – 22% above regional benchmarks.</w:t>
      </w:r>
    </w:p>
    <w:bookmarkEnd w:id="22"/>
    <w:bookmarkStart w:id="23" w:name="iv.-key-challenges-strategic-solutions"/>
    <w:p>
      <w:pPr>
        <w:pStyle w:val="Heading2"/>
      </w:pPr>
      <w:r>
        <w:t xml:space="preserve">IV. Key Challenges &amp; Strategic Solutions</w:t>
      </w:r>
    </w:p>
    <w:p>
      <w:pPr>
        <w:pStyle w:val="FirstParagraph"/>
      </w:pPr>
      <w:r>
        <w:rPr>
          <w:iCs/>
          <w:i/>
        </w:rPr>
        <w:t xml:space="preserve">Challenge 1: Regulatory Complexity</w:t>
      </w:r>
    </w:p>
    <w:p>
      <w:pPr>
        <w:pStyle w:val="BodyText"/>
      </w:pPr>
      <w:r>
        <w:t xml:space="preserve">Mexico City's environmental regulations require nuanced understanding of both federal (SEMARNAT) and local ordinances. Many international firms fail here, creating our competitive edge.</w:t>
      </w:r>
    </w:p>
    <w:p>
      <w:pPr>
        <w:numPr>
          <w:ilvl w:val="0"/>
          <w:numId w:val="1002"/>
        </w:numPr>
        <w:pStyle w:val="Compact"/>
      </w:pPr>
      <w:r>
        <w:rPr>
          <w:bCs/>
          <w:b/>
        </w:rPr>
        <w:t xml:space="preserve">Solution:</w:t>
      </w:r>
      <w:r>
        <w:t xml:space="preserve"> </w:t>
      </w:r>
      <w:r>
        <w:t xml:space="preserve">Our Mexico City sales team now includes bilingual Environmental Engineers with 5+ years' local regulatory experience. This "on-the-ground expertise" directly addresses client pain points highlighted in our Sales Report.</w:t>
      </w:r>
    </w:p>
    <w:p>
      <w:pPr>
        <w:pStyle w:val="FirstParagraph"/>
      </w:pPr>
      <w:r>
        <w:rPr>
          <w:iCs/>
          <w:i/>
        </w:rPr>
        <w:t xml:space="preserve">Challenge 2: Budget Constraints</w:t>
      </w:r>
    </w:p>
    <w:p>
      <w:pPr>
        <w:pStyle w:val="BodyText"/>
      </w:pPr>
      <w:r>
        <w:t xml:space="preserve">68% of developers cited budget limitations as the top barrier to hiring Environmental Engineers (per our Q3 client survey).</w:t>
      </w:r>
    </w:p>
    <w:p>
      <w:pPr>
        <w:numPr>
          <w:ilvl w:val="0"/>
          <w:numId w:val="1003"/>
        </w:numPr>
        <w:pStyle w:val="Compact"/>
      </w:pPr>
      <w:r>
        <w:rPr>
          <w:bCs/>
          <w:b/>
        </w:rPr>
        <w:t xml:space="preserve">Solution:</w:t>
      </w:r>
      <w:r>
        <w:t xml:space="preserve"> </w:t>
      </w:r>
      <w:r>
        <w:t xml:space="preserve">We implemented flexible service packages – from "Compliance Auditing" ($45K) to full project management ($210K) – with payment schedules aligned to Mexico City's fiscal calendar. This approach increased conversion rates by 33%.</w:t>
      </w:r>
    </w:p>
    <w:bookmarkEnd w:id="23"/>
    <w:bookmarkStart w:id="24" w:name="Xe322962cdcd56c7d2cbd9df5933ffe7bb2965de"/>
    <w:p>
      <w:pPr>
        <w:pStyle w:val="Heading2"/>
      </w:pPr>
      <w:r>
        <w:t xml:space="preserve">V. Mexico City-Specific Opportunity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Opportunity Area</w:t>
            </w:r>
          </w:p>
        </w:tc>
        <w:tc>
          <w:tcPr/>
          <w:p>
            <w:pPr>
              <w:pStyle w:val="Compact"/>
              <w:jc w:val="left"/>
            </w:pPr>
            <w:r>
              <w:t xml:space="preserve">Projected Value (MXN)</w:t>
            </w:r>
          </w:p>
        </w:tc>
        <w:tc>
          <w:tcPr/>
          <w:p>
            <w:pPr>
              <w:pStyle w:val="Compact"/>
              <w:jc w:val="left"/>
            </w:pPr>
            <w:r>
              <w:t xml:space="preserve">Sales Strategy</w:t>
            </w:r>
          </w:p>
        </w:tc>
      </w:tr>
      <w:tr>
        <w:tc>
          <w:tcPr/>
          <w:p>
            <w:pPr>
              <w:pStyle w:val="Compact"/>
              <w:jc w:val="left"/>
            </w:pPr>
            <w:r>
              <w:t xml:space="preserve">Municipal Infrastructure Modernization</w:t>
            </w:r>
          </w:p>
        </w:tc>
        <w:tc>
          <w:tcPr/>
          <w:p>
            <w:pPr>
              <w:pStyle w:val="Compact"/>
              <w:jc w:val="left"/>
            </w:pPr>
            <w:r>
              <w:t xml:space="preserve">$58M (2024-2026)</w:t>
            </w:r>
          </w:p>
        </w:tc>
        <w:tc>
          <w:tcPr/>
          <w:p>
            <w:pPr>
              <w:pStyle w:val="Compact"/>
              <w:jc w:val="left"/>
            </w:pPr>
            <w:r>
              <w:t xml:space="preserve">Target Secretaría de Obras; offer Environmental Engineer-led sustainability assessments for water treatment plants.</w:t>
            </w:r>
          </w:p>
        </w:tc>
      </w:tr>
      <w:tr>
        <w:tc>
          <w:tcPr/>
          <w:p>
            <w:pPr>
              <w:pStyle w:val="Compact"/>
              <w:jc w:val="left"/>
            </w:pPr>
            <w:r>
              <w:t xml:space="preserve">New Commercial Districts (e.g., Santa Fe, Polanco)</w:t>
            </w:r>
          </w:p>
        </w:tc>
        <w:tc>
          <w:tcPr/>
          <w:p>
            <w:pPr>
              <w:pStyle w:val="Compact"/>
              <w:jc w:val="left"/>
            </w:pPr>
            <w:r>
              <w:t xml:space="preserve">$194M</w:t>
            </w:r>
          </w:p>
        </w:tc>
        <w:tc>
          <w:tcPr/>
          <w:p>
            <w:pPr>
              <w:pStyle w:val="Compact"/>
              <w:jc w:val="left"/>
            </w:pPr>
            <w:r>
              <w:t xml:space="preserve">Bundle Environmental Engineer services with LEED certification support for developers.</w:t>
            </w:r>
          </w:p>
        </w:tc>
      </w:tr>
      <w:tr>
        <w:tc>
          <w:tcPr/>
          <w:p>
            <w:pPr>
              <w:pStyle w:val="Compact"/>
              <w:jc w:val="left"/>
            </w:pPr>
            <w:r>
              <w:t xml:space="preserve">Industrial Park Compliance (Naucalpan, Tlalnepantla)</w:t>
            </w:r>
          </w:p>
        </w:tc>
        <w:tc>
          <w:tcPr/>
          <w:p>
            <w:pPr>
              <w:pStyle w:val="Compact"/>
              <w:jc w:val="left"/>
            </w:pPr>
            <w:r>
              <w:t xml:space="preserve">$87M</w:t>
            </w:r>
          </w:p>
        </w:tc>
        <w:tc>
          <w:tcPr/>
          <w:p>
            <w:pPr>
              <w:pStyle w:val="Compact"/>
              <w:jc w:val="left"/>
            </w:pPr>
            <w:r>
              <w:t xml:space="preserve">Promote "Environmental Engineer Retainer" model to manufacturing clusters.</w:t>
            </w:r>
          </w:p>
        </w:tc>
      </w:tr>
    </w:tbl>
    <w:bookmarkEnd w:id="24"/>
    <w:bookmarkStart w:id="25" w:name="Xe9ee9f5740d93c507337093f78e176871109d7a"/>
    <w:p>
      <w:pPr>
        <w:pStyle w:val="Heading2"/>
      </w:pPr>
      <w:r>
        <w:t xml:space="preserve">VI. Sales Report: Competitive Differentiation in Mexico City</w:t>
      </w:r>
    </w:p>
    <w:p>
      <w:pPr>
        <w:pStyle w:val="FirstParagraph"/>
      </w:pPr>
      <w:r>
        <w:t xml:space="preserve">Our competitive advantage hinges on localized Environmental Engineer expertise. Unlike global competitors relying on offshore teams, our Mexico City office employs 14 certified Environmental Engineers with deep roots in the city's regulatory landscape. Key differentiators include:</w:t>
      </w:r>
    </w:p>
    <w:p>
      <w:pPr>
        <w:numPr>
          <w:ilvl w:val="0"/>
          <w:numId w:val="1004"/>
        </w:numPr>
        <w:pStyle w:val="Compact"/>
      </w:pPr>
      <w:r>
        <w:rPr>
          <w:bCs/>
          <w:b/>
        </w:rPr>
        <w:t xml:space="preserve">Local Regulatory Mastery:</w:t>
      </w:r>
      <w:r>
        <w:t xml:space="preserve"> </w:t>
      </w:r>
      <w:r>
        <w:t xml:space="preserve">We maintain direct relationships with Mexico City's environmental agency (SEMARNAT Delegación CDMX), enabling 30% faster permitting.</w:t>
      </w:r>
    </w:p>
    <w:p>
      <w:pPr>
        <w:numPr>
          <w:ilvl w:val="0"/>
          <w:numId w:val="1004"/>
        </w:numPr>
        <w:pStyle w:val="Compact"/>
      </w:pPr>
      <w:r>
        <w:rPr>
          <w:bCs/>
          <w:b/>
        </w:rPr>
        <w:t xml:space="preserve">Cultural Intelligence:</w:t>
      </w:r>
      <w:r>
        <w:t xml:space="preserve"> </w:t>
      </w:r>
      <w:r>
        <w:t xml:space="preserve">Our sales team understands that in Mexico City, client trust is built through personal relationships (not just proposals), which our Environmental Engineers facilitate through community workshops.</w:t>
      </w:r>
    </w:p>
    <w:p>
      <w:pPr>
        <w:numPr>
          <w:ilvl w:val="0"/>
          <w:numId w:val="1004"/>
        </w:numPr>
        <w:pStyle w:val="Compact"/>
      </w:pPr>
      <w:r>
        <w:rPr>
          <w:bCs/>
          <w:b/>
        </w:rPr>
        <w:t xml:space="preserve">Technology Integration:</w:t>
      </w:r>
      <w:r>
        <w:t xml:space="preserve"> </w:t>
      </w:r>
      <w:r>
        <w:t xml:space="preserve">Our cloud-based environmental monitoring platform (adapted for Mexico City's air quality index) is now standard in all Environmental Engineer service packages.</w:t>
      </w:r>
    </w:p>
    <w:bookmarkEnd w:id="25"/>
    <w:bookmarkStart w:id="26" w:name="vii.-future-outlook-recommendations"/>
    <w:p>
      <w:pPr>
        <w:pStyle w:val="Heading2"/>
      </w:pPr>
      <w:r>
        <w:t xml:space="preserve">VII. Future Outlook &amp; Recommendations</w:t>
      </w:r>
    </w:p>
    <w:p>
      <w:pPr>
        <w:pStyle w:val="FirstParagraph"/>
      </w:pPr>
      <w:r>
        <w:t xml:space="preserve">This Sales Report confirms Mexico City represents our most promising market in Latin America. With the city's new 2030 Clean Air Plan and $5B investment in green infrastructure, demand for Environmental Engineers will accelerate. We recommend:</w:t>
      </w:r>
    </w:p>
    <w:p>
      <w:pPr>
        <w:numPr>
          <w:ilvl w:val="0"/>
          <w:numId w:val="1005"/>
        </w:numPr>
        <w:pStyle w:val="Compact"/>
      </w:pPr>
      <w:r>
        <w:rPr>
          <w:bCs/>
          <w:b/>
        </w:rPr>
        <w:t xml:space="preserve">Expand Local Talent Pipeline:</w:t>
      </w:r>
      <w:r>
        <w:t xml:space="preserve"> </w:t>
      </w:r>
      <w:r>
        <w:t xml:space="preserve">Partner with UNAM (National Autonomous University of Mexico) to establish an Environmental Engineer internship program in Mexico City.</w:t>
      </w:r>
    </w:p>
    <w:p>
      <w:pPr>
        <w:numPr>
          <w:ilvl w:val="0"/>
          <w:numId w:val="1005"/>
        </w:numPr>
        <w:pStyle w:val="Compact"/>
      </w:pPr>
      <w:r>
        <w:rPr>
          <w:bCs/>
          <w:b/>
        </w:rPr>
        <w:t xml:space="preserve">Develop Specialized Service Lines:</w:t>
      </w:r>
      <w:r>
        <w:t xml:space="preserve"> </w:t>
      </w:r>
      <w:r>
        <w:t xml:space="preserve">Create "Mexico City Compliance Certifications" for construction firms, directly addressing the city's unique regulatory requirements.</w:t>
      </w:r>
    </w:p>
    <w:p>
      <w:pPr>
        <w:numPr>
          <w:ilvl w:val="0"/>
          <w:numId w:val="1005"/>
        </w:numPr>
        <w:pStyle w:val="Compact"/>
      </w:pPr>
      <w:r>
        <w:rPr>
          <w:bCs/>
          <w:b/>
        </w:rPr>
        <w:t xml:space="preserve">Leverage Success Stories:</w:t>
      </w:r>
      <w:r>
        <w:t xml:space="preserve"> </w:t>
      </w:r>
      <w:r>
        <w:t xml:space="preserve">Showcase our work with the Mexico City Metro (Environmental Engineer-led emissions reduction) in all client pitches – this case study generated 17 qualified leads in Q3 alone.</w:t>
      </w:r>
    </w:p>
    <w:bookmarkEnd w:id="26"/>
    <w:bookmarkStart w:id="27" w:name="viii.-conclusion"/>
    <w:p>
      <w:pPr>
        <w:pStyle w:val="Heading2"/>
      </w:pPr>
      <w:r>
        <w:t xml:space="preserve">VIII. Conclusion</w:t>
      </w:r>
    </w:p>
    <w:p>
      <w:pPr>
        <w:pStyle w:val="FirstParagraph"/>
      </w:pPr>
      <w:r>
        <w:t xml:space="preserve">The Sales Report unequivocally demonstrates that Environmental Engineers are not just service providers but essential partners for sustainable development in Mexico City, Mexico. Our strategic focus on local regulatory expertise and relationship-driven sales has positioned us as the preferred Environmental Engineer partner for major projects across the megacity. With 83% of our Q3 clients citing "local environmental knowledge" as their primary selection factor, we are confident that this specialized approach will drive continued growth in Mexico City's $210M+ environmental engineering market. We project 45% revenue growth for Environmental Engineer services in Mexico City by Q4 2024 through the implementation of these targeted strategies outlined in this Sales Report.</w:t>
      </w:r>
    </w:p>
    <w:p>
      <w:pPr>
        <w:pStyle w:val="BodyText"/>
      </w:pPr>
      <w:r>
        <w:rPr>
          <w:iCs/>
          <w:i/>
        </w:rPr>
        <w:t xml:space="preserve">Prepared by: Global Environmental Solutions – Mexico City Sales Division</w:t>
      </w:r>
      <w:r>
        <w:br/>
      </w:r>
      <w:r>
        <w:rPr>
          <w:iCs/>
          <w:i/>
        </w:rPr>
        <w:t xml:space="preserve">"Solving Mexico's Environmental Challenges, One Engineering Solution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Mexico City Market Analysis</dc:title>
  <dc:creator/>
  <dc:language>en</dc:language>
  <cp:keywords/>
  <dcterms:created xsi:type="dcterms:W3CDTF">2026-07-23T10:10:02Z</dcterms:created>
  <dcterms:modified xsi:type="dcterms:W3CDTF">2026-07-23T10:10:02Z</dcterms:modified>
</cp:coreProperties>
</file>

<file path=docProps/custom.xml><?xml version="1.0" encoding="utf-8"?>
<Properties xmlns="http://schemas.openxmlformats.org/officeDocument/2006/custom-properties" xmlns:vt="http://schemas.openxmlformats.org/officeDocument/2006/docPropsVTypes"/>
</file>