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45ba67e971db87586e82b61923fa0b9838efc11"/>
    <w:p>
      <w:pPr>
        <w:pStyle w:val="Heading1"/>
      </w:pPr>
      <w:r>
        <w:t xml:space="preserve">Comprehensive Sales Report: Environmental Engineering Services in Myanmar Yangon (Q1-Q4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Senior Management, GreenTech Solutions Myanmar</w:t>
      </w:r>
      <w:r>
        <w:br/>
      </w:r>
      <w:r>
        <w:rPr>
          <w:bCs/>
          <w:b/>
        </w:rPr>
        <w:t xml:space="preserve">Report Focus:</w:t>
      </w:r>
      <w:r>
        <w:t xml:space="preserve"> </w:t>
      </w:r>
      <w:r>
        <w:t xml:space="preserve">Market Performance &amp; Strategic Opportunities for Environmental Engineering Services in Yangon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and strategic outlook for Environmental Engineer services within Myanmar Yangon's rapidly evolving urban landscape. As Yangon grapples with accelerated industrialization, population growth (exceeding 6 million), and climate vulnerability, demand for specialized Environmental Engineering expertise has surged by 42% year-on-year. This report confirms that tailored environmental solutions are now a critical revenue stream for service providers operating in Myanmar's economic hub. Key findings indicate a $18.7M market opportunity in Yangon alone, with construction, waste management, and renewable energy sectors driving 78% of current sales pipeline activity.</w:t>
      </w:r>
    </w:p>
    <w:bookmarkEnd w:id="20"/>
    <w:bookmarkStart w:id="21" w:name="X184dfbe3784818882ec085eeeec9736f2ac4ba1"/>
    <w:p>
      <w:pPr>
        <w:pStyle w:val="Heading2"/>
      </w:pPr>
      <w:r>
        <w:t xml:space="preserve">II. Market Context: Why Environmental Engineering is Non-Negotiable in Myanmar Yangon</w:t>
      </w:r>
    </w:p>
    <w:p>
      <w:pPr>
        <w:pStyle w:val="FirstParagraph"/>
      </w:pPr>
      <w:r>
        <w:t xml:space="preserve">Yangon faces unprecedented environmental pressures. With 30% of the city's population living in flood-prone zones (per UNDP 2023) and air pollution levels averaging 48μg/m³ (PM2.5), regulatory shifts like Myanmar's Environmental Conservation Law Amendment (2021) now mandate comprehensive environmental impact assessments for all major developments. This creates immediate, high-value sales opportunities for qualified Environmental Engineers.</w:t>
      </w:r>
    </w:p>
    <w:p>
      <w:pPr>
        <w:pStyle w:val="BodyText"/>
      </w:pPr>
      <w:r>
        <w:t xml:space="preserve">Key drivers accelerating demand in Yangon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Boom:</w:t>
      </w:r>
      <w:r>
        <w:t xml:space="preserve"> </w:t>
      </w:r>
      <w:r>
        <w:t xml:space="preserve">$5.2B in ongoing construction projects (e.g., Yangon City Center, Thaketa Industrial Zone) requiring compliance with new environmental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Pollution Crises:</w:t>
      </w:r>
      <w:r>
        <w:t xml:space="preserve"> </w:t>
      </w:r>
      <w:r>
        <w:t xml:space="preserve">The Ayeyarwady River's declining water quality (200% increase in industrial waste discharge since 2019) demands continuous monitoring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Foreign Investment Influx:</w:t>
      </w:r>
      <w:r>
        <w:t xml:space="preserve"> </w:t>
      </w:r>
      <w:r>
        <w:t xml:space="preserve">37 multinational firms entering Yangon's manufacturing sector in 2023, all requiring Environmental Engineer compliance support.</w:t>
      </w:r>
    </w:p>
    <w:bookmarkEnd w:id="21"/>
    <w:bookmarkStart w:id="22" w:name="Xa76e0d153faa47ef41416b12a91f72dc56b89f5"/>
    <w:p>
      <w:pPr>
        <w:pStyle w:val="Heading2"/>
      </w:pPr>
      <w:r>
        <w:t xml:space="preserve">III. Sales Performance Breakdown: Environmental Engineering Services (Yangon Focus)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YoY Growth (2023)</w:t>
      </w:r>
    </w:p>
    <w:p>
      <w:pPr>
        <w:pStyle w:val="BodyText"/>
      </w:pPr>
      <w:r>
        <w:t xml:space="preserve">Key Yangon Clients</w:t>
      </w:r>
    </w:p>
    <w:p>
      <w:pPr>
        <w:pStyle w:val="BodyText"/>
      </w:pPr>
      <w:r>
        <w:t xml:space="preserve">Avg. Contract Value (MMK)</w:t>
      </w:r>
    </w:p>
    <w:p>
      <w:pPr>
        <w:pStyle w:val="BodyText"/>
      </w:pPr>
      <w:r>
        <w:t xml:space="preserve">Environmental Impact Assessments (EIAs)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Yoma Land Development, Myanma Economic Holding</w:t>
      </w:r>
    </w:p>
    <w:p>
      <w:pPr>
        <w:pStyle w:val="BodyText"/>
      </w:pPr>
      <w:r>
        <w:t xml:space="preserve">12.4M</w:t>
      </w:r>
    </w:p>
    <w:p>
      <w:pPr>
        <w:pStyle w:val="BodyText"/>
      </w:pPr>
      <w:r>
        <w:t xml:space="preserve">Air/Water Quality Monitoring Systems</w:t>
      </w:r>
    </w:p>
    <w:p>
      <w:pPr>
        <w:pStyle w:val="BodyText"/>
      </w:pPr>
      <w:r>
        <w:t xml:space="preserve">63%</w:t>
      </w:r>
    </w:p>
    <w:p>
      <w:pPr>
        <w:pStyle w:val="BodyText"/>
      </w:pPr>
      <w:r>
        <w:t xml:space="preserve">Yangon City Development Committee, Myanmar National Gas</w:t>
      </w:r>
    </w:p>
    <w:p>
      <w:pPr>
        <w:pStyle w:val="BodyText"/>
      </w:pPr>
      <w:r>
        <w:t xml:space="preserve">8.9M</w:t>
      </w:r>
    </w:p>
    <w:p>
      <w:pPr>
        <w:pStyle w:val="BodyText"/>
      </w:pPr>
      <w:r>
        <w:t xml:space="preserve">&gt;</w:t>
      </w:r>
    </w:p>
    <w:p>
      <w:pPr>
        <w:pStyle w:val="BodyText"/>
      </w:pPr>
      <w:r>
        <w:t xml:space="preserve">Solid Waste Management Planning</w:t>
      </w:r>
    </w:p>
    <w:p>
      <w:pPr>
        <w:pStyle w:val="BodyText"/>
      </w:pPr>
      <w:r>
        <w:t xml:space="preserve">47%</w:t>
      </w:r>
    </w:p>
    <w:p>
      <w:pPr>
        <w:pStyle w:val="BodyText"/>
      </w:pPr>
      <w:r>
        <w:t xml:space="preserve">Mandalay Water Co., Yangon Municipal Council</w:t>
      </w:r>
    </w:p>
    <w:p>
      <w:pPr>
        <w:pStyle w:val="BodyText"/>
      </w:pPr>
      <w:r>
        <w:t xml:space="preserve">6.2M</w:t>
      </w:r>
    </w:p>
    <w:p>
      <w:pPr>
        <w:pStyle w:val="BodyText"/>
      </w:pPr>
      <w:r>
        <w:t xml:space="preserve">&gt;</w:t>
      </w:r>
    </w:p>
    <w:p>
      <w:pPr>
        <w:pStyle w:val="BodyText"/>
      </w:pPr>
      <w:r>
        <w:t xml:space="preserve">Renewable Energy Compliance (Solar/Wind)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SunPower Myanmar, ASEAN Green Energy Group</w:t>
      </w:r>
    </w:p>
    <w:p>
      <w:pPr>
        <w:pStyle w:val="BodyText"/>
      </w:pPr>
      <w:r>
        <w:t xml:space="preserve">15.7M</w:t>
      </w:r>
    </w:p>
    <w:p>
      <w:pPr>
        <w:pStyle w:val="BodyText"/>
      </w:pPr>
      <w:r>
        <w:t xml:space="preserve">&gt;</w:t>
      </w:r>
    </w:p>
    <w:p>
      <w:pPr>
        <w:pStyle w:val="BodyText"/>
      </w:pPr>
      <w:r>
        <w:rPr>
          <w:bCs/>
          <w:b/>
        </w:rPr>
        <w:t xml:space="preserve">Notable Sales Achievement:</w:t>
      </w:r>
      <w:r>
        <w:t xml:space="preserve"> </w:t>
      </w:r>
      <w:r>
        <w:t xml:space="preserve">Closed a $320,000 contract with Yangon City Development Committee for river pollution monitoring across 8 districts – the largest Environmental Engineer service deal in Myanmar's history. This project directly addresses the Irrawaddy River's critical contamination issues identified by ASEAN environmental reports.</w:t>
      </w:r>
    </w:p>
    <w:bookmarkEnd w:id="22"/>
    <w:bookmarkStart w:id="23" w:name="X423b654eec1827eb612e554a5b116d9c32633d7"/>
    <w:p>
      <w:pPr>
        <w:pStyle w:val="Heading2"/>
      </w:pPr>
      <w:r>
        <w:t xml:space="preserve">IV. Challenges &amp; Strategic Response (Yangon-Specific)</w:t>
      </w:r>
    </w:p>
    <w:p>
      <w:pPr>
        <w:pStyle w:val="FirstParagraph"/>
      </w:pPr>
      <w:r>
        <w:t xml:space="preserve">While opportunity is vast, Yangon presents unique challenges requiring adaptive sales approaches: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Inconsistent local interpretation of national environmental laws. *Our Response:* Deployed 3 dedicated Environmental Engineers to train client teams on Myanmar-specific compliance – increasing contract conversion by 34%.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Constraints:</w:t>
      </w:r>
      <w:r>
        <w:t xml:space="preserve"> </w:t>
      </w:r>
      <w:r>
        <w:t xml:space="preserve">Many Yangon SMEs lack environmental budgets. *Our Response:* Developed tiered service packages (Basic: $1,200/month; Premium: $8,500/month) for micro-enterprises in Hlaingthaya industrial zone.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Gap:</w:t>
      </w:r>
      <w:r>
        <w:t xml:space="preserve"> </w:t>
      </w:r>
      <w:r>
        <w:t xml:space="preserve">Only 47 certified Environmental Engineers serve all of Myanmar. *Our Response:* Partnered with Yangon Technological University to launch a 6-month certification program – securing 12 new engineers for client projects by Q3 2024.</w:t>
      </w:r>
    </w:p>
    <w:bookmarkEnd w:id="23"/>
    <w:bookmarkStart w:id="24" w:name="Xf643eb00f15622f0a79884ca850b678d708e7f3"/>
    <w:p>
      <w:pPr>
        <w:pStyle w:val="Heading2"/>
      </w:pPr>
      <w:r>
        <w:t xml:space="preserve">V. Sales Pipeline &amp; Future Opportunities (Yangon Market)</w:t>
      </w:r>
    </w:p>
    <w:p>
      <w:pPr>
        <w:pStyle w:val="FirstParagraph"/>
      </w:pPr>
      <w:r>
        <w:t xml:space="preserve">Current active pipeline in Myanmar Yangon shows robust momentum with $6.8M in qualified opportunities across 17 prospects: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Priority Opportunity:</w:t>
      </w:r>
      <w:r>
        <w:t xml:space="preserve"> </w:t>
      </w:r>
      <w:r>
        <w:t xml:space="preserve">$1.4M contract with Myanmar Industrial Park Authority for EIA services across 3 new zones – expected to close by December 2023.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Emerging Market:</w:t>
      </w:r>
      <w:r>
        <w:t xml:space="preserve"> </w:t>
      </w:r>
      <w:r>
        <w:t xml:space="preserve">Green building certification (LEED/Myanmar Green) demand rising among Yangon's commercial developers (+210% since 2021).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Mitigation:</w:t>
      </w:r>
      <w:r>
        <w:t xml:space="preserve"> </w:t>
      </w:r>
      <w:r>
        <w:t xml:space="preserve">Securing 4 new government contracts through the Ministry of Environment &amp; Climate Change, focusing on flood resilience planning.</w:t>
      </w:r>
    </w:p>
    <w:bookmarkEnd w:id="24"/>
    <w:bookmarkStart w:id="25" w:name="X60de885fb82b546397bcbe18ecbbd4813ce27cd"/>
    <w:p>
      <w:pPr>
        <w:pStyle w:val="Heading2"/>
      </w:pPr>
      <w:r>
        <w:t xml:space="preserve">VI. Conclusion: Why Yangon is the Strategic Epicenter</w:t>
      </w:r>
    </w:p>
    <w:p>
      <w:pPr>
        <w:pStyle w:val="FirstParagraph"/>
      </w:pPr>
      <w:r>
        <w:t xml:space="preserve">The Environmental Engineer role has evolved from technical support to a strategic business enabler in Myanmar Yangon. As urbanization intensifies and environmental regulations tighten, every major development project requires this specialized expertise – making it a permanent, high-margin revenue stream. Our sales data confirms that firms leveraging Environmental Engineering services achieve 22% higher client retention rates in Yangon compared to competitors offering only basic engineering solutions.</w:t>
      </w:r>
    </w:p>
    <w:p>
      <w:pPr>
        <w:pStyle w:val="BodyText"/>
      </w:pPr>
      <w:r>
        <w:t xml:space="preserve">Recommendation: Double down on Yangon's market by allocating 65% of our national service expansion budget to this region. Immediate action is required to capitalize on the $18.7M opportunity before competitor saturation occurs (estimated within 14 months). The Environmental Engineer is no longer a cost center – in Myanmar Yangon, they are the key that unlocks sustainable growth and compliance.</w:t>
      </w:r>
    </w:p>
    <w:bookmarkEnd w:id="25"/>
    <w:bookmarkStart w:id="26" w:name="Xeb1e3f3f51183da3370295bb8a3d446b0b88fa5"/>
    <w:p>
      <w:pPr>
        <w:pStyle w:val="Heading2"/>
      </w:pPr>
      <w:r>
        <w:t xml:space="preserve">VII. Appendix: Key Yangon Environmental Statistics (2023)</w:t>
      </w:r>
    </w:p>
    <w:p>
      <w:pPr>
        <w:numPr>
          <w:ilvl w:val="0"/>
          <w:numId w:val="1004"/>
        </w:numPr>
        <w:pStyle w:val="Compact"/>
      </w:pPr>
      <w:r>
        <w:t xml:space="preserve">Annual Flood Risk: 156 days with &gt;50mm rainfall (vs. 98 in 2018)</w:t>
      </w:r>
    </w:p>
    <w:p>
      <w:pPr>
        <w:numPr>
          <w:ilvl w:val="0"/>
          <w:numId w:val="1004"/>
        </w:numPr>
        <w:pStyle w:val="Compact"/>
      </w:pPr>
      <w:r>
        <w:t xml:space="preserve">Waste Generation: 4,100 tonnes/day in Yangon City – only 38% treated</w:t>
      </w:r>
    </w:p>
    <w:p>
      <w:pPr>
        <w:numPr>
          <w:ilvl w:val="0"/>
          <w:numId w:val="1004"/>
        </w:numPr>
        <w:pStyle w:val="Compact"/>
      </w:pPr>
      <w:r>
        <w:t xml:space="preserve">Industrial Pollution Increase: +27% since Environmental Law Amendment</w:t>
      </w:r>
    </w:p>
    <w:p>
      <w:pPr>
        <w:numPr>
          <w:ilvl w:val="0"/>
          <w:numId w:val="1004"/>
        </w:numPr>
        <w:pStyle w:val="Compact"/>
      </w:pPr>
      <w:r>
        <w:t xml:space="preserve">PM2.5 Exposure: 15.3 million residents (67% above WHO safe limits)</w:t>
      </w:r>
    </w:p>
    <w:p>
      <w:pPr>
        <w:pStyle w:val="FirstParagraph"/>
      </w:pPr>
      <w:r>
        <w:rPr>
          <w:iCs/>
          <w:i/>
        </w:rPr>
        <w:t xml:space="preserve">This Sales Report underscores that Environmental Engineers are not just service providers – they are the critical catalysts for responsible growth in Myanmar Yangon's future.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Engineering Sales Report: Myanmar Yangon Market Analysis</dc:title>
  <dc:creator/>
  <dc:language>en</dc:language>
  <cp:keywords/>
  <dcterms:created xsi:type="dcterms:W3CDTF">2026-07-18T11:24:38Z</dcterms:created>
  <dcterms:modified xsi:type="dcterms:W3CDTF">2026-07-18T11:24:38Z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