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8" w:name="Xd83248733af4e0e6bdd7cd5f32ceec18889f285"/>
    <w:p>
      <w:pPr>
        <w:pStyle w:val="Heading1"/>
      </w:pPr>
      <w:r>
        <w:t xml:space="preserve">Annual Sales Report: Environmental Engineer Services in the Netherlands Amsterdam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growth of Environmental Engineer services within the Netherlands Amsterdam region for Q1-Q4 2023. As climate resilience becomes increasingly critical in one of Europe's most water-centric cities, our specialized Environmental Engineers have driven a remarkable 27% year-over-year revenue increase in Amsterdam. This report underscores the pivotal role of certified Environmental Engineers in securing high-value contracts aligned with Dutch sustainability mandates and local environmental challenges unique to Amsterdam’s urban landscape.</w:t>
      </w:r>
    </w:p>
    <w:bookmarkEnd w:id="20"/>
    <w:bookmarkStart w:id="21" w:name="X14f5f49ffb1c44371da519cd809625ab52f11b8"/>
    <w:p>
      <w:pPr>
        <w:pStyle w:val="Heading2"/>
      </w:pPr>
      <w:r>
        <w:t xml:space="preserve">Market Context: Why Netherlands Amsterdam Demands Expert Environmental Engineers</w:t>
      </w:r>
    </w:p>
    <w:p>
      <w:pPr>
        <w:pStyle w:val="FirstParagraph"/>
      </w:pPr>
      <w:r>
        <w:t xml:space="preserve">The Netherlands, particularly Amsterdam, faces unprecedented environmental pressures. With 60% of the country below sea level and over 80% of Amsterdam built on waterlogged soil, climate adaptation is not optional—it’s existential. The Dutch Climate Agreement targets a 49% reduction in greenhouse gas emissions by 2030 (compared to 1990), mandating rigorous environmental engineering solutions. Amsterdam’s ambitious "Climate-Neutral City" initiative further accelerates demand for qualified Environmental Engineers who understand local regulations like the Water Act, Building Decree, and EU Circular Economy Action Plan. This market context makes our Environmental Engineers indispensable partners for municipal projects, commercial developers, and industrial clients navigating complex sustainability compliance.</w:t>
      </w:r>
    </w:p>
    <w:bookmarkEnd w:id="21"/>
    <w:bookmarkStart w:id="22" w:name="X7fad4c7c43b2eefa5fbe2fd4c55ce102cb556e6"/>
    <w:p>
      <w:pPr>
        <w:pStyle w:val="Heading2"/>
      </w:pPr>
      <w:r>
        <w:t xml:space="preserve">Key Sales Performance Highlights (Netherlands Amsterdam Focus)</w:t>
      </w:r>
    </w:p>
    <w:p>
      <w:pPr>
        <w:pStyle w:val="FirstParagraph"/>
      </w:pPr>
      <w:r>
        <w:rPr>
          <w:bCs/>
          <w:b/>
        </w:rPr>
        <w:t xml:space="preserve">Revenue Growth:</w:t>
      </w:r>
      <w:r>
        <w:t xml:space="preserve"> </w:t>
      </w:r>
      <w:r>
        <w:t xml:space="preserve">Total revenue from Environmental Engineer services in Amsterdam surged to €4.8M in 2023 (up from €3.8M in 2022), representing 17% of our global service portfolio. This growth stems directly from targeted engagement with Amsterdam-based clients requiring specialized environmental expertise.</w:t>
      </w:r>
    </w:p>
    <w:p>
      <w:pPr>
        <w:pStyle w:val="BodyText"/>
      </w:pPr>
      <w:r>
        <w:rPr>
          <w:bCs/>
          <w:b/>
        </w:rPr>
        <w:t xml:space="preserve">High-Value Project Acquisition:</w:t>
      </w:r>
      <w:r>
        <w:t xml:space="preserve"> </w:t>
      </w:r>
      <w:r>
        <w:t xml:space="preserve">Our Environmental Engineers secured three major contracts exceeding €500K each, including:</w:t>
      </w:r>
    </w:p>
    <w:p>
      <w:pPr>
        <w:numPr>
          <w:ilvl w:val="0"/>
          <w:numId w:val="1001"/>
        </w:numPr>
        <w:pStyle w:val="Compact"/>
      </w:pPr>
      <w:r>
        <w:t xml:space="preserve">Ambitious water management upgrade for the Amsterdam Water Board (projected to prevent 12M liters of flooding annually)</w:t>
      </w:r>
    </w:p>
    <w:p>
      <w:pPr>
        <w:numPr>
          <w:ilvl w:val="0"/>
          <w:numId w:val="1001"/>
        </w:numPr>
        <w:pStyle w:val="Compact"/>
      </w:pPr>
      <w:r>
        <w:t xml:space="preserve">Sustainability certification for the new Rotterdam Centraal Station expansion (leveraging Amsterdam-based engineering teams for cross-city consistency)</w:t>
      </w:r>
    </w:p>
    <w:p>
      <w:pPr>
        <w:numPr>
          <w:ilvl w:val="0"/>
          <w:numId w:val="1001"/>
        </w:numPr>
        <w:pStyle w:val="Compact"/>
      </w:pPr>
      <w:r>
        <w:t xml:space="preserve">Zero-waste industrial park development at IJburg, Amsterdam’s largest sustainable urban zone</w:t>
      </w:r>
    </w:p>
    <w:p>
      <w:pPr>
        <w:pStyle w:val="FirstParagraph"/>
      </w:pPr>
      <w:r>
        <w:rPr>
          <w:bCs/>
          <w:b/>
        </w:rPr>
        <w:t xml:space="preserve">Client Retention &amp; Expansion:</w:t>
      </w:r>
      <w:r>
        <w:t xml:space="preserve"> </w:t>
      </w:r>
      <w:r>
        <w:t xml:space="preserve">92% of existing Netherlands Amsterdam clients renewed contracts with expanded scope. The most significant example is the partnership with AECOM (Amsterdam office), where our Environmental Engineers provided critical expertise for the "Amsterdam Green Roof Initiative," leading to a 30% upsell in subsequent sustainability audits.</w:t>
      </w:r>
    </w:p>
    <w:bookmarkEnd w:id="22"/>
    <w:bookmarkStart w:id="23" w:name="X6ab7dc2317b109890ba9dbaf1b145d4846823c5"/>
    <w:p>
      <w:pPr>
        <w:pStyle w:val="Heading2"/>
      </w:pPr>
      <w:r>
        <w:t xml:space="preserve">Why Our Environmental Engineers Outperform Competitors in Amsterdam</w:t>
      </w:r>
    </w:p>
    <w:p>
      <w:pPr>
        <w:pStyle w:val="FirstParagraph"/>
      </w:pPr>
      <w:r>
        <w:t xml:space="preserve">Success hinges on three pillars unique to our Netherlands Amsterdam approach:</w:t>
      </w:r>
    </w:p>
    <w:p>
      <w:pPr>
        <w:numPr>
          <w:ilvl w:val="0"/>
          <w:numId w:val="1002"/>
        </w:numPr>
        <w:pStyle w:val="Compact"/>
      </w:pPr>
      <w:r>
        <w:rPr>
          <w:bCs/>
          <w:b/>
        </w:rPr>
        <w:t xml:space="preserve">Hyper-Local Regulatory Mastery:</w:t>
      </w:r>
      <w:r>
        <w:t xml:space="preserve"> </w:t>
      </w:r>
      <w:r>
        <w:t xml:space="preserve">Unlike generic consulting firms, our Environmental Engineers hold mandatory Dutch environmental engineering certifications (e.g., "Milieutechnisch Ingenieur" status) and maintain active relationships with key stakeholders like the City of Amsterdam’s Water Management Department and RIVM (National Institute for Public Health).</w:t>
      </w:r>
    </w:p>
    <w:p>
      <w:pPr>
        <w:numPr>
          <w:ilvl w:val="0"/>
          <w:numId w:val="1002"/>
        </w:numPr>
        <w:pStyle w:val="Compact"/>
      </w:pPr>
      <w:r>
        <w:rPr>
          <w:bCs/>
          <w:b/>
        </w:rPr>
        <w:t xml:space="preserve">Cultural &amp; Linguistic Precision:</w:t>
      </w:r>
      <w:r>
        <w:t xml:space="preserve"> </w:t>
      </w:r>
      <w:r>
        <w:t xml:space="preserve">All project teams are Dutch-speaking, ensuring seamless communication with local authorities and communities—critical in Amsterdam’s collaborative governance model where public consultation is legally required for environmental projects.</w:t>
      </w:r>
    </w:p>
    <w:p>
      <w:pPr>
        <w:numPr>
          <w:ilvl w:val="0"/>
          <w:numId w:val="1002"/>
        </w:numPr>
        <w:pStyle w:val="Compact"/>
      </w:pPr>
      <w:r>
        <w:rPr>
          <w:bCs/>
          <w:b/>
        </w:rPr>
        <w:t xml:space="preserve">Amsterdam-Specific Technical Expertise:</w:t>
      </w:r>
      <w:r>
        <w:t xml:space="preserve"> </w:t>
      </w:r>
      <w:r>
        <w:t xml:space="preserve">Our engineers specialize in challenges endemic to the city: adaptive flood infrastructure for canal networks, remediation of legacy industrial sites (e.g., former shipyards), and optimizing energy use in historic buildings without compromising heritage status.</w:t>
      </w:r>
    </w:p>
    <w:bookmarkEnd w:id="23"/>
    <w:bookmarkStart w:id="24" w:name="X9e5508f49e4a3bcfd1f3100d4337ab8008aab65"/>
    <w:p>
      <w:pPr>
        <w:pStyle w:val="Heading2"/>
      </w:pPr>
      <w:r>
        <w:t xml:space="preserve">Strategic Initiatives Driving Sales in Amsterdam</w:t>
      </w:r>
    </w:p>
    <w:p>
      <w:pPr>
        <w:pStyle w:val="FirstParagraph"/>
      </w:pPr>
      <w:r>
        <w:t xml:space="preserve">We’ve implemented targeted strategies to dominate the Netherlands Amsterdam market:</w:t>
      </w:r>
    </w:p>
    <w:p>
      <w:pPr>
        <w:numPr>
          <w:ilvl w:val="0"/>
          <w:numId w:val="1003"/>
        </w:numPr>
        <w:pStyle w:val="Compact"/>
      </w:pPr>
      <w:r>
        <w:rPr>
          <w:bCs/>
          <w:b/>
        </w:rPr>
        <w:t xml:space="preserve">Amsterdam Green Tech Hub Partnership:</w:t>
      </w:r>
      <w:r>
        <w:t xml:space="preserve"> </w:t>
      </w:r>
      <w:r>
        <w:t xml:space="preserve">Co-located a dedicated innovation lab with Amsterdam Economic Board, enabling rapid prototyping of solutions for local clients. This initiative directly generated 14 new sales leads in Q3 2023.</w:t>
      </w:r>
    </w:p>
    <w:p>
      <w:pPr>
        <w:numPr>
          <w:ilvl w:val="0"/>
          <w:numId w:val="1003"/>
        </w:numPr>
        <w:pStyle w:val="Compact"/>
      </w:pPr>
      <w:r>
        <w:rPr>
          <w:bCs/>
          <w:b/>
        </w:rPr>
        <w:t xml:space="preserve">Regulatory "Early Warning" Service:</w:t>
      </w:r>
      <w:r>
        <w:t xml:space="preserve"> </w:t>
      </w:r>
      <w:r>
        <w:t xml:space="preserve">Our Environmental Engineers proactively monitor Dutch policy shifts (e.g., new nitrogen emission rules) and provide tailored client briefings, positioning us as strategic advisors rather than just service providers.</w:t>
      </w:r>
    </w:p>
    <w:p>
      <w:pPr>
        <w:numPr>
          <w:ilvl w:val="0"/>
          <w:numId w:val="1003"/>
        </w:numPr>
        <w:pStyle w:val="Compact"/>
      </w:pPr>
      <w:r>
        <w:rPr>
          <w:bCs/>
          <w:b/>
        </w:rPr>
        <w:t xml:space="preserve">Case Study Showcase:</w:t>
      </w:r>
      <w:r>
        <w:t xml:space="preserve"> </w:t>
      </w:r>
      <w:r>
        <w:t xml:space="preserve">Developed a digital platform featuring Amsterdam-specific success stories (e.g., "How we cut wastewater treatment costs by 35% for Amsterdam’s Westpoort District"), used in 78% of client proposals to demonstrate proven local impact.</w:t>
      </w:r>
    </w:p>
    <w:bookmarkEnd w:id="24"/>
    <w:bookmarkStart w:id="25" w:name="Xa21d5117bd97957ca6b70848cda8df3b6648ccd"/>
    <w:p>
      <w:pPr>
        <w:pStyle w:val="Heading2"/>
      </w:pPr>
      <w:r>
        <w:t xml:space="preserve">Challenges &amp; Competitive Landscape in Netherlands Amsterdam</w:t>
      </w:r>
    </w:p>
    <w:p>
      <w:pPr>
        <w:pStyle w:val="FirstParagraph"/>
      </w:pPr>
      <w:r>
        <w:t xml:space="preserve">The market remains fiercely competitive, with established Dutch firms (e.g., Royal HaskoningDHV) and international players vying for contracts. Key challenges include:</w:t>
      </w:r>
    </w:p>
    <w:p>
      <w:pPr>
        <w:numPr>
          <w:ilvl w:val="0"/>
          <w:numId w:val="1004"/>
        </w:numPr>
        <w:pStyle w:val="Compact"/>
      </w:pPr>
      <w:r>
        <w:rPr>
          <w:bCs/>
          <w:b/>
        </w:rPr>
        <w:t xml:space="preserve">Skills Shortage:</w:t>
      </w:r>
      <w:r>
        <w:t xml:space="preserve"> </w:t>
      </w:r>
      <w:r>
        <w:t xml:space="preserve">Only 12% of Environmental Engineers in Amsterdam hold the required dual expertise in both engineering design and Dutch environmental law—a gap we’ve addressed through aggressive local recruitment.</w:t>
      </w:r>
    </w:p>
    <w:p>
      <w:pPr>
        <w:numPr>
          <w:ilvl w:val="0"/>
          <w:numId w:val="1004"/>
        </w:numPr>
        <w:pStyle w:val="Compact"/>
      </w:pPr>
      <w:r>
        <w:rPr>
          <w:bCs/>
          <w:b/>
        </w:rPr>
        <w:t xml:space="preserve">Budget Constraints:</w:t>
      </w:r>
      <w:r>
        <w:t xml:space="preserve"> </w:t>
      </w:r>
      <w:r>
        <w:t xml:space="preserve">Municipal projects face funding pressures, requiring us to demonstrate clear ROI (e.g., "Every €1 invested in our flood modeling saves €3.70 in infrastructure damage").</w:t>
      </w:r>
    </w:p>
    <w:p>
      <w:pPr>
        <w:pStyle w:val="FirstParagraph"/>
      </w:pPr>
      <w:r>
        <w:t xml:space="preserve">However, our sales data confirms a decisive advantage: 82% of new Amsterdam clients cite "deep local expertise" as their primary reason for selecting us over competitors.</w:t>
      </w:r>
    </w:p>
    <w:bookmarkEnd w:id="25"/>
    <w:bookmarkStart w:id="26" w:name="Xfd0b5a5b76bf673db6633c992a0f95c5f7857da"/>
    <w:p>
      <w:pPr>
        <w:pStyle w:val="Heading2"/>
      </w:pPr>
      <w:r>
        <w:t xml:space="preserve">Future Outlook &amp; Strategic Sales Goals (2024)</w:t>
      </w:r>
    </w:p>
    <w:p>
      <w:pPr>
        <w:pStyle w:val="FirstParagraph"/>
      </w:pPr>
      <w:r>
        <w:t xml:space="preserve">The Netherlands Amsterdam market is projected to grow at 15% CAGR through 2026, driven by the €4.7B National Climate Adaptation Fund and Amsterdam’s new "Sustainable Water City" vision. To capture this growth, our sales strategy prioritizes:</w:t>
      </w:r>
    </w:p>
    <w:p>
      <w:pPr>
        <w:numPr>
          <w:ilvl w:val="0"/>
          <w:numId w:val="1005"/>
        </w:numPr>
        <w:pStyle w:val="Compact"/>
      </w:pPr>
      <w:r>
        <w:t xml:space="preserve">Expanding Environmental Engineer capacity by 30% in Amsterdam to meet demand for large-scale projects like the IJburg climate adaptation masterplan.</w:t>
      </w:r>
    </w:p>
    <w:p>
      <w:pPr>
        <w:numPr>
          <w:ilvl w:val="0"/>
          <w:numId w:val="1005"/>
        </w:numPr>
        <w:pStyle w:val="Compact"/>
      </w:pPr>
      <w:r>
        <w:t xml:space="preserve">Developing a specialized "Amsterdam Water Resilience Package" targeting real estate developers facing new flood-risk disclosure regulations.</w:t>
      </w:r>
    </w:p>
    <w:p>
      <w:pPr>
        <w:numPr>
          <w:ilvl w:val="0"/>
          <w:numId w:val="1005"/>
        </w:numPr>
        <w:pStyle w:val="Compact"/>
      </w:pPr>
      <w:r>
        <w:t xml:space="preserve">Establishing formal partnerships with Amsterdam-based universities (e.g., TU Delft) to access emerging talent and co-create R&amp;D projects—directly feeding into our sales pipeline.</w:t>
      </w:r>
    </w:p>
    <w:bookmarkEnd w:id="26"/>
    <w:bookmarkStart w:id="27" w:name="conclusion"/>
    <w:p>
      <w:pPr>
        <w:pStyle w:val="Heading2"/>
      </w:pPr>
      <w:r>
        <w:t xml:space="preserve">Conclusion</w:t>
      </w:r>
    </w:p>
    <w:p>
      <w:pPr>
        <w:pStyle w:val="FirstParagraph"/>
      </w:pPr>
      <w:r>
        <w:t xml:space="preserve">This Sales Report unequivocally demonstrates that Environmental Engineers are the catalyst for revenue growth in the Netherlands Amsterdam market. Our deep integration with Amsterdam’s unique environmental challenges—from canals to climate policy—has translated into sustainable business success, setting a benchmark for how specialized technical expertise drives sales in a highly regulated European urban environment. As the Netherlands accelerates toward its 2030 climate goals, our Environmental Engineers will remain at the forefront of delivering measurable impact and exceptional value. The future is green, data-driven, and undeniably rooted in Amsterdam’s landscape—and our team is built to lead it.</w:t>
      </w:r>
    </w:p>
    <w:p>
      <w:pPr>
        <w:pStyle w:val="BodyText"/>
      </w:pPr>
      <w:r>
        <w:rPr>
          <w:bCs/>
          <w:b/>
        </w:rPr>
        <w:t xml:space="preserve">Prepared For:</w:t>
      </w:r>
      <w:r>
        <w:t xml:space="preserve"> </w:t>
      </w:r>
      <w:r>
        <w:t xml:space="preserve">Executive Leadership &amp; Sales Strategy Committee</w:t>
      </w:r>
      <w:r>
        <w:br/>
      </w:r>
      <w:r>
        <w:rPr>
          <w:bCs/>
          <w:b/>
        </w:rPr>
        <w:t xml:space="preserve">Report Period:</w:t>
      </w:r>
      <w:r>
        <w:t xml:space="preserve"> </w:t>
      </w:r>
      <w:r>
        <w:t xml:space="preserve">January 1, 2023 – December 31, 2023</w:t>
      </w:r>
      <w:r>
        <w:br/>
      </w:r>
      <w:r>
        <w:rPr>
          <w:bCs/>
          <w:b/>
        </w:rPr>
        <w:t xml:space="preserve">Prepared By:</w:t>
      </w:r>
      <w:r>
        <w:t xml:space="preserve"> </w:t>
      </w:r>
      <w:r>
        <w:t xml:space="preserve">Global Environmental Solutions Group (Amsterdam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Netherlands Amsterdam Market</dc:title>
  <dc:creator/>
  <dc:language>en</dc:language>
  <cp:keywords/>
  <dcterms:created xsi:type="dcterms:W3CDTF">2026-07-20T07:36:40Z</dcterms:created>
  <dcterms:modified xsi:type="dcterms:W3CDTF">2026-07-20T07:36:40Z</dcterms:modified>
</cp:coreProperties>
</file>

<file path=docProps/custom.xml><?xml version="1.0" encoding="utf-8"?>
<Properties xmlns="http://schemas.openxmlformats.org/officeDocument/2006/custom-properties" xmlns:vt="http://schemas.openxmlformats.org/officeDocument/2006/docPropsVTypes"/>
</file>