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Abuja,</w:t>
      </w:r>
      <w:r>
        <w:t xml:space="preserve"> </w:t>
      </w:r>
      <w:r>
        <w:t xml:space="preserve">Nigeria</w:t>
      </w:r>
    </w:p>
    <w:bookmarkStart w:id="30" w:name="X164e58f984a0d3b41d8b8c22d79ea412dd58f9f"/>
    <w:p>
      <w:pPr>
        <w:pStyle w:val="Heading1"/>
      </w:pPr>
      <w:r>
        <w:t xml:space="preserve">Comprehensive Sales Report: Environmental Engineering Services in Nigeria Abuja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GreenTech Solutions Nigeria</w:t>
      </w:r>
      <w:r>
        <w:br/>
      </w:r>
      <w:r>
        <w:rPr>
          <w:bCs/>
          <w:b/>
        </w:rPr>
        <w:t xml:space="preserve">Prepared By:</w:t>
      </w:r>
      <w:r>
        <w:t xml:space="preserve"> </w:t>
      </w:r>
      <w:r>
        <w:t xml:space="preserve">Sales Performance Division, Abuja Regional Office</w:t>
      </w:r>
    </w:p>
    <w:bookmarkStart w:id="20" w:name="i.-executive-summary"/>
    <w:p>
      <w:pPr>
        <w:pStyle w:val="Heading2"/>
      </w:pPr>
      <w:r>
        <w:t xml:space="preserve">I. Executive Summary</w:t>
      </w:r>
    </w:p>
    <w:p>
      <w:pPr>
        <w:pStyle w:val="FirstParagraph"/>
      </w:pPr>
      <w:r>
        <w:t xml:space="preserve">This comprehensive Sales Report details the performance of Environmental Engineering services across the Nigeria Abuja region for Q3 2023. The report confirms a 17% year-over-year growth in sales revenue, totaling ₦48.7 million (approximately $62,500 USD) driven by strategic expansion in critical environmental infrastructure projects. As the nation's capital and administrative hub, Abuja presents unparalleled opportunities for Environmental Engineers to deliver solutions addressing Nigeria's escalating urbanization challenges. This Sales Report underscores our firm's leadership position in deploying specialized Environmental Engineer expertise across public and private sectors throughout Nigeria Abuja.</w:t>
      </w:r>
    </w:p>
    <w:bookmarkEnd w:id="20"/>
    <w:bookmarkStart w:id="22" w:name="Xdc0c2c80bc30c812e8ad165d9d568e3bc6efbea"/>
    <w:p>
      <w:pPr>
        <w:pStyle w:val="Heading2"/>
      </w:pPr>
      <w:r>
        <w:t xml:space="preserve">II. Market Context: Environmental Engineering Demand in Nigeria Abuja</w:t>
      </w:r>
    </w:p>
    <w:p>
      <w:pPr>
        <w:pStyle w:val="FirstParagraph"/>
      </w:pPr>
      <w:r>
        <w:t xml:space="preserve">The Federal Capital Territory of Abuja experiences unprecedented growth, with a population exceeding 3 million residents and expanding at 4.3% annually (NBS 2023). This rapid urbanization has intensified environmental pressures including wastewater management deficits, solid waste disposal crises, and air quality deterioration. The Nigerian government's commitment to Sustainable Development Goals (SDGs) and Abuja's Master Plan 2050 explicitly prioritize environmental engineering interventions. As the premier Environmental Engineer consultancy in Nigeria Abuja, our firm has positioned itself at the forefront of this critical market demand.</w:t>
      </w:r>
    </w:p>
    <w:bookmarkStart w:id="21" w:name="key-market-drivers"/>
    <w:p>
      <w:pPr>
        <w:pStyle w:val="Heading3"/>
      </w:pPr>
      <w:r>
        <w:t xml:space="preserve">Key Market Drivers:</w:t>
      </w:r>
    </w:p>
    <w:p>
      <w:pPr>
        <w:numPr>
          <w:ilvl w:val="0"/>
          <w:numId w:val="1001"/>
        </w:numPr>
        <w:pStyle w:val="Compact"/>
      </w:pPr>
      <w:r>
        <w:rPr>
          <w:bCs/>
          <w:b/>
        </w:rPr>
        <w:t xml:space="preserve">National Environmental Policy (2021):</w:t>
      </w:r>
      <w:r>
        <w:t xml:space="preserve"> </w:t>
      </w:r>
      <w:r>
        <w:t xml:space="preserve">Mandates all federal agencies to integrate environmental impact assessments into infrastructure planning</w:t>
      </w:r>
    </w:p>
    <w:p>
      <w:pPr>
        <w:numPr>
          <w:ilvl w:val="0"/>
          <w:numId w:val="1001"/>
        </w:numPr>
        <w:pStyle w:val="Compact"/>
      </w:pPr>
      <w:r>
        <w:rPr>
          <w:bCs/>
          <w:b/>
        </w:rPr>
        <w:t xml:space="preserve">Abuja Water Supply Project:</w:t>
      </w:r>
      <w:r>
        <w:t xml:space="preserve"> </w:t>
      </w:r>
      <w:r>
        <w:t xml:space="preserve">₦78.5 billion initiative requiring advanced Environmental Engineer solutions for water treatment and distribution</w:t>
      </w:r>
    </w:p>
    <w:p>
      <w:pPr>
        <w:numPr>
          <w:ilvl w:val="0"/>
          <w:numId w:val="1001"/>
        </w:numPr>
        <w:pStyle w:val="Compact"/>
      </w:pPr>
      <w:r>
        <w:rPr>
          <w:bCs/>
          <w:b/>
        </w:rPr>
        <w:t xml:space="preserve">Civic Waste Management Contracts:</w:t>
      </w:r>
      <w:r>
        <w:t xml:space="preserve"> </w:t>
      </w:r>
      <w:r>
        <w:t xml:space="preserve">City Council's urgent need for sustainable solid waste processing facilities across 10 municipal zones</w:t>
      </w:r>
    </w:p>
    <w:p>
      <w:pPr>
        <w:numPr>
          <w:ilvl w:val="0"/>
          <w:numId w:val="1001"/>
        </w:numPr>
        <w:pStyle w:val="Compact"/>
      </w:pPr>
      <w:r>
        <w:rPr>
          <w:bCs/>
          <w:b/>
        </w:rPr>
        <w:t xml:space="preserve">Private Sector Compliance:</w:t>
      </w:r>
      <w:r>
        <w:t xml:space="preserve"> </w:t>
      </w:r>
      <w:r>
        <w:t xml:space="preserve">220+ manufacturing and construction firms now require Environmental Engineer certification for land development permits</w:t>
      </w:r>
    </w:p>
    <w:bookmarkEnd w:id="21"/>
    <w:bookmarkEnd w:id="22"/>
    <w:bookmarkStart w:id="24" w:name="iii.-sales-performance-analysis-q3-2023"/>
    <w:p>
      <w:pPr>
        <w:pStyle w:val="Heading2"/>
      </w:pPr>
      <w:r>
        <w:t xml:space="preserve">III. Sales Performance Analysis: Q3 2023</w:t>
      </w:r>
    </w:p>
    <w:p>
      <w:pPr>
        <w:pStyle w:val="FirstParagraph"/>
      </w:pPr>
      <w:r>
        <w:t xml:space="preserve">The Abuja regional sales team achieved remarkable success, exceeding quarterly targets by 14.7%. This growth directly stems from our Environmental Engineer's technical expertise and localized understanding of Nigeria's regulatory landscape.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Q2 Revenue (₦)</w:t>
            </w:r>
          </w:p>
        </w:tc>
        <w:tc>
          <w:tcPr/>
          <w:p>
            <w:pPr>
              <w:pStyle w:val="Compact"/>
              <w:jc w:val="left"/>
            </w:pPr>
            <w:r>
              <w:t xml:space="preserve">Q3 Revenue (₦)</w:t>
            </w:r>
          </w:p>
        </w:tc>
        <w:tc>
          <w:tcPr/>
          <w:p>
            <w:pPr>
              <w:pStyle w:val="Compact"/>
              <w:jc w:val="left"/>
            </w:pPr>
            <w:r>
              <w:t xml:space="preserve">% Growth</w:t>
            </w:r>
          </w:p>
        </w:tc>
      </w:tr>
      <w:tr>
        <w:tc>
          <w:tcPr/>
          <w:p>
            <w:pPr>
              <w:pStyle w:val="Compact"/>
              <w:jc w:val="left"/>
            </w:pPr>
            <w:r>
              <w:t xml:space="preserve">Wastewater Treatment Solutions</w:t>
            </w:r>
          </w:p>
        </w:tc>
        <w:tc>
          <w:tcPr/>
          <w:p>
            <w:pPr>
              <w:pStyle w:val="Compact"/>
              <w:jc w:val="left"/>
            </w:pPr>
            <w:r>
              <w:t xml:space="preserve">12,300,000</w:t>
            </w:r>
          </w:p>
        </w:tc>
        <w:tc>
          <w:tcPr/>
          <w:p>
            <w:pPr>
              <w:pStyle w:val="Compact"/>
              <w:jc w:val="left"/>
            </w:pPr>
            <w:r>
              <w:t xml:space="preserve">18,650,000</w:t>
            </w:r>
          </w:p>
        </w:tc>
        <w:tc>
          <w:tcPr/>
          <w:p>
            <w:pPr>
              <w:pStyle w:val="Compact"/>
              <w:jc w:val="left"/>
            </w:pPr>
            <w:r>
              <w:t xml:space="preserve">49.2%</w:t>
            </w:r>
          </w:p>
        </w:tc>
      </w:tr>
      <w:tr>
        <w:tc>
          <w:tcPr/>
          <w:p>
            <w:pPr>
              <w:pStyle w:val="Compact"/>
              <w:jc w:val="left"/>
            </w:pPr>
            <w:r>
              <w:t xml:space="preserve">Solid Waste Management Systems</w:t>
            </w:r>
          </w:p>
        </w:tc>
        <w:tc>
          <w:tcPr/>
          <w:p>
            <w:pPr>
              <w:pStyle w:val="Compact"/>
              <w:jc w:val="left"/>
            </w:pPr>
            <w:r>
              <w:t xml:space="preserve">9,850,000</w:t>
            </w:r>
          </w:p>
        </w:tc>
        <w:tc>
          <w:tcPr/>
          <w:p>
            <w:pPr>
              <w:pStyle w:val="Compact"/>
              <w:jc w:val="left"/>
            </w:pPr>
            <w:r>
              <w:t xml:space="preserve">14,275,000</w:t>
            </w:r>
          </w:p>
        </w:tc>
        <w:tc>
          <w:tcPr/>
          <w:p>
            <w:pPr>
              <w:pStyle w:val="Compact"/>
              <w:jc w:val="left"/>
            </w:pPr>
            <w:r>
              <w:t xml:space="preserve">36.9%</w:t>
            </w:r>
          </w:p>
        </w:tc>
      </w:tr>
      <w:tr>
        <w:tc>
          <w:tcPr/>
          <w:p>
            <w:pPr>
              <w:pStyle w:val="Compact"/>
              <w:jc w:val="left"/>
            </w:pPr>
            <w:r>
              <w:t xml:space="preserve">Air Quality Monitoring &amp; Mitigation</w:t>
            </w:r>
          </w:p>
        </w:tc>
        <w:tc>
          <w:tcPr/>
          <w:p>
            <w:pPr>
              <w:pStyle w:val="Compact"/>
              <w:jc w:val="left"/>
            </w:pPr>
            <w:r>
              <w:t xml:space="preserve">7,425,000</w:t>
            </w:r>
          </w:p>
        </w:tc>
        <w:tc>
          <w:tcPr/>
          <w:p>
            <w:pPr>
              <w:pStyle w:val="Compact"/>
              <w:jc w:val="left"/>
            </w:pPr>
            <w:r>
              <w:t xml:space="preserve">11,895,000</w:t>
            </w:r>
          </w:p>
        </w:tc>
        <w:tc>
          <w:tcPr/>
          <w:p>
            <w:pPr>
              <w:pStyle w:val="Compact"/>
              <w:jc w:val="left"/>
            </w:pPr>
            <w:r>
              <w:t xml:space="preserve">43.3%</w:t>
            </w:r>
          </w:p>
        </w:tc>
      </w:tr>
      <w:tr>
        <w:tc>
          <w:tcPr/>
          <w:p>
            <w:pPr>
              <w:pStyle w:val="Compact"/>
              <w:jc w:val="left"/>
            </w:pPr>
            <w:r>
              <w:t xml:space="preserve">Total Revenue</w:t>
            </w:r>
          </w:p>
        </w:tc>
        <w:tc>
          <w:tcPr/>
          <w:p>
            <w:pPr>
              <w:pStyle w:val="Compact"/>
              <w:jc w:val="left"/>
            </w:pPr>
            <w:r>
              <w:rPr>
                <w:bCs/>
                <w:b/>
              </w:rPr>
              <w:t xml:space="preserve">29,575,000</w:t>
            </w:r>
          </w:p>
        </w:tc>
        <w:tc>
          <w:tcPr/>
          <w:p>
            <w:pPr>
              <w:pStyle w:val="Compact"/>
              <w:jc w:val="left"/>
            </w:pPr>
            <w:r>
              <w:rPr>
                <w:bCs/>
                <w:b/>
              </w:rPr>
              <w:t xml:space="preserve">44,820,000</w:t>
            </w:r>
          </w:p>
        </w:tc>
        <w:tc>
          <w:tcPr/>
          <w:p>
            <w:pPr>
              <w:pStyle w:val="Compact"/>
              <w:jc w:val="left"/>
            </w:pPr>
            <w:r>
              <w:rPr>
                <w:bCs/>
                <w:b/>
              </w:rPr>
              <w:t xml:space="preserve">36.1%</w:t>
            </w:r>
          </w:p>
        </w:tc>
      </w:tr>
    </w:tbl>
    <w:bookmarkStart w:id="23" w:name="critical-success-factors"/>
    <w:p>
      <w:pPr>
        <w:pStyle w:val="Heading3"/>
      </w:pPr>
      <w:r>
        <w:t xml:space="preserve">Critical Success Factors:</w:t>
      </w:r>
    </w:p>
    <w:p>
      <w:pPr>
        <w:numPr>
          <w:ilvl w:val="0"/>
          <w:numId w:val="1002"/>
        </w:numPr>
        <w:pStyle w:val="Compact"/>
      </w:pPr>
      <w:r>
        <w:rPr>
          <w:iCs/>
          <w:i/>
        </w:rPr>
        <w:t xml:space="preserve">Government Partnership:</w:t>
      </w:r>
      <w:r>
        <w:t xml:space="preserve"> </w:t>
      </w:r>
      <w:r>
        <w:t xml:space="preserve">Secured 5 major contracts with Federal Ministry of Environment through our lead Environmental Engineer's technical proposal for the Abuja Urban Renewal Project</w:t>
      </w:r>
    </w:p>
    <w:p>
      <w:pPr>
        <w:numPr>
          <w:ilvl w:val="0"/>
          <w:numId w:val="1002"/>
        </w:numPr>
        <w:pStyle w:val="Compact"/>
      </w:pPr>
      <w:r>
        <w:rPr>
          <w:iCs/>
          <w:i/>
        </w:rPr>
        <w:t xml:space="preserve">Local Network Leverage:</w:t>
      </w:r>
      <w:r>
        <w:t xml:space="preserve"> </w:t>
      </w:r>
      <w:r>
        <w:t xml:space="preserve">Utilized established relationships with Abuja City Council to win contract for Central Business District Waste Processing Facility (₦28.4M)</w:t>
      </w:r>
    </w:p>
    <w:p>
      <w:pPr>
        <w:numPr>
          <w:ilvl w:val="0"/>
          <w:numId w:val="1002"/>
        </w:numPr>
        <w:pStyle w:val="Compact"/>
      </w:pPr>
      <w:r>
        <w:rPr>
          <w:iCs/>
          <w:i/>
        </w:rPr>
        <w:t xml:space="preserve">Certification Advantage:</w:t>
      </w:r>
      <w:r>
        <w:t xml:space="preserve"> </w:t>
      </w:r>
      <w:r>
        <w:t xml:space="preserve">All 12 Environmental Engineer staff hold valid NEMA (Nigerian Environmental Society) certifications, meeting mandatory client requirements</w:t>
      </w:r>
    </w:p>
    <w:bookmarkEnd w:id="23"/>
    <w:bookmarkEnd w:id="24"/>
    <w:bookmarkStart w:id="25" w:name="iv.-challenges-in-nigeria-abuja-market"/>
    <w:p>
      <w:pPr>
        <w:pStyle w:val="Heading2"/>
      </w:pPr>
      <w:r>
        <w:t xml:space="preserve">IV. Challenges in Nigeria Abuja Market</w:t>
      </w:r>
    </w:p>
    <w:p>
      <w:pPr>
        <w:pStyle w:val="FirstParagraph"/>
      </w:pPr>
      <w:r>
        <w:t xml:space="preserve">While opportunities abound, our Sales Report identifies persistent challenges unique to the Nigeria Abuja environment:</w:t>
      </w:r>
    </w:p>
    <w:p>
      <w:pPr>
        <w:numPr>
          <w:ilvl w:val="0"/>
          <w:numId w:val="1003"/>
        </w:numPr>
        <w:pStyle w:val="Compact"/>
      </w:pPr>
      <w:r>
        <w:rPr>
          <w:bCs/>
          <w:b/>
        </w:rPr>
        <w:t xml:space="preserve">Regulatory Complexity:</w:t>
      </w:r>
      <w:r>
        <w:t xml:space="preserve"> </w:t>
      </w:r>
      <w:r>
        <w:t xml:space="preserve">Multiple agencies (NEMA, Federal Ministry of Environment, State Environmental Protection Agency) create overlapping requirements. Our Environmental Engineer team spent 180+ hours navigating permitting processes for a recent industrial park project.</w:t>
      </w:r>
    </w:p>
    <w:p>
      <w:pPr>
        <w:numPr>
          <w:ilvl w:val="0"/>
          <w:numId w:val="1003"/>
        </w:numPr>
        <w:pStyle w:val="Compact"/>
      </w:pPr>
      <w:r>
        <w:rPr>
          <w:bCs/>
          <w:b/>
        </w:rPr>
        <w:t xml:space="preserve">Budget Constraints:</w:t>
      </w:r>
      <w:r>
        <w:t xml:space="preserve"> </w:t>
      </w:r>
      <w:r>
        <w:t xml:space="preserve">Federal projects often face delayed disbursements due to budget allocation cycles. The Abuja Water Project experienced 4-month payment delay (July-October), impacting cash flow.</w:t>
      </w:r>
    </w:p>
    <w:p>
      <w:pPr>
        <w:numPr>
          <w:ilvl w:val="0"/>
          <w:numId w:val="1003"/>
        </w:numPr>
        <w:pStyle w:val="Compact"/>
      </w:pPr>
      <w:r>
        <w:rPr>
          <w:bCs/>
          <w:b/>
        </w:rPr>
        <w:t xml:space="preserve">Local Competition:</w:t>
      </w:r>
      <w:r>
        <w:t xml:space="preserve"> </w:t>
      </w:r>
      <w:r>
        <w:t xml:space="preserve">Increased competition from foreign consultants offering lower rates, though our Environmental Engineer's indigenous knowledge of Nigeria's environmental conditions provides irreplaceable value.</w:t>
      </w:r>
    </w:p>
    <w:bookmarkEnd w:id="25"/>
    <w:bookmarkStart w:id="26" w:name="v.-strategic-opportunities-for-2024"/>
    <w:p>
      <w:pPr>
        <w:pStyle w:val="Heading2"/>
      </w:pPr>
      <w:r>
        <w:t xml:space="preserve">V. Strategic Opportunities for 2024</w:t>
      </w:r>
    </w:p>
    <w:p>
      <w:pPr>
        <w:pStyle w:val="FirstParagraph"/>
      </w:pPr>
      <w:r>
        <w:t xml:space="preserve">This Sales Report identifies three high-potential growth areas in Nigeria Abuja:</w:t>
      </w:r>
    </w:p>
    <w:p>
      <w:pPr>
        <w:numPr>
          <w:ilvl w:val="0"/>
          <w:numId w:val="1004"/>
        </w:numPr>
        <w:pStyle w:val="Compact"/>
      </w:pPr>
      <w:r>
        <w:rPr>
          <w:bCs/>
          <w:b/>
        </w:rPr>
        <w:t xml:space="preserve">Green Infrastructure Financing:</w:t>
      </w:r>
      <w:r>
        <w:t xml:space="preserve"> </w:t>
      </w:r>
      <w:r>
        <w:t xml:space="preserve">The World Bank's ₦15 billion Abuja Climate Resilience Fund creates opportunity for Environmental Engineer-led proposals on flood mitigation systems</w:t>
      </w:r>
    </w:p>
    <w:p>
      <w:pPr>
        <w:numPr>
          <w:ilvl w:val="0"/>
          <w:numId w:val="1004"/>
        </w:numPr>
        <w:pStyle w:val="Compact"/>
      </w:pPr>
      <w:r>
        <w:rPr>
          <w:bCs/>
          <w:b/>
        </w:rPr>
        <w:t xml:space="preserve">Renewable Energy Integration:</w:t>
      </w:r>
      <w:r>
        <w:t xml:space="preserve"> </w:t>
      </w:r>
      <w:r>
        <w:t xml:space="preserve">Growing demand for solar-powered wastewater treatment plants among private developers in Abuja's new eco-communities (e.g., Gwagwalada, Jabi)</w:t>
      </w:r>
    </w:p>
    <w:bookmarkEnd w:id="26"/>
    <w:bookmarkStart w:id="27" w:name="X43ba4274860cce0c00465b47e58fa1c2750d766"/>
    <w:p>
      <w:pPr>
        <w:pStyle w:val="Heading2"/>
      </w:pPr>
      <w:r>
        <w:t xml:space="preserve">VI. Recommendations for Enhanced Sales Performance</w:t>
      </w:r>
    </w:p>
    <w:p>
      <w:pPr>
        <w:pStyle w:val="FirstParagraph"/>
      </w:pPr>
      <w:r>
        <w:t xml:space="preserve">To capitalize on Abuja's environmental engineering market, we recommend:</w:t>
      </w:r>
    </w:p>
    <w:p>
      <w:pPr>
        <w:numPr>
          <w:ilvl w:val="0"/>
          <w:numId w:val="1005"/>
        </w:numPr>
        <w:pStyle w:val="Compact"/>
      </w:pPr>
      <w:r>
        <w:rPr>
          <w:bCs/>
          <w:b/>
        </w:rPr>
        <w:t xml:space="preserve">Invest in Specialized Training:</w:t>
      </w:r>
      <w:r>
        <w:t xml:space="preserve"> </w:t>
      </w:r>
      <w:r>
        <w:t xml:space="preserve">Allocate ₦5 million for Advanced Environmental Engineer certification in emerging technologies (AI-driven waste management systems, biogas conversion)</w:t>
      </w:r>
    </w:p>
    <w:p>
      <w:pPr>
        <w:numPr>
          <w:ilvl w:val="0"/>
          <w:numId w:val="1005"/>
        </w:numPr>
        <w:pStyle w:val="Compact"/>
      </w:pPr>
      <w:r>
        <w:rPr>
          <w:bCs/>
          <w:b/>
        </w:rPr>
        <w:t xml:space="preserve">Develop Abuja-Specific Case Studies:</w:t>
      </w:r>
      <w:r>
        <w:t xml:space="preserve"> </w:t>
      </w:r>
      <w:r>
        <w:t xml:space="preserve">Document successful projects (e.g., "Waste-to-Energy System at Central Business District") to address client-specific challenges in Nigeria Abuja</w:t>
      </w:r>
    </w:p>
    <w:p>
      <w:pPr>
        <w:numPr>
          <w:ilvl w:val="0"/>
          <w:numId w:val="1005"/>
        </w:numPr>
        <w:pStyle w:val="Compact"/>
      </w:pPr>
      <w:r>
        <w:rPr>
          <w:bCs/>
          <w:b/>
        </w:rPr>
        <w:t xml:space="preserve">Strengthen Government Liaison:</w:t>
      </w:r>
      <w:r>
        <w:t xml:space="preserve"> </w:t>
      </w:r>
      <w:r>
        <w:t xml:space="preserve">Appoint dedicated Environmental Engineer liaison officer for continuous engagement with NEMA and Abuja City Council procurement teams</w:t>
      </w:r>
    </w:p>
    <w:bookmarkEnd w:id="27"/>
    <w:bookmarkStart w:id="29" w:name="X600d1950920ca184932661de69a358939be83f3"/>
    <w:p>
      <w:pPr>
        <w:pStyle w:val="Heading2"/>
      </w:pPr>
      <w:r>
        <w:t xml:space="preserve">VII. Conclusion: Environmental Engineering as Strategic Asset</w:t>
      </w:r>
    </w:p>
    <w:p>
      <w:pPr>
        <w:pStyle w:val="FirstParagraph"/>
      </w:pPr>
      <w:r>
        <w:t xml:space="preserve">This Sales Report confirms that Environmental Engineers are not merely service providers but strategic assets in Nigeria's urban development landscape. Our 17% growth in the Abuja market directly correlates with our firm's investment in specialized environmental expertise tailored to Nigeria's unique challenges. As the capital city faces escalating environmental pressures, demand for certified Environmental Engineer services will only intensify.</w:t>
      </w:r>
    </w:p>
    <w:p>
      <w:pPr>
        <w:pStyle w:val="BodyText"/>
      </w:pPr>
      <w:r>
        <w:t xml:space="preserve">The Nigeria Abuja market demands solutions that balance rapid development with ecological sustainability – a niche where our Environmental Engineers excel. By leveraging our technical proficiency, local regulatory knowledge, and proven track record in Abuja projects (including the recently completed Dutsen Wada Water Treatment Plant), we position ourselves for leadership in Nigeria's environmental engineering sector. This Sales Report recommends aggressive expansion of our Environmental Engineer talent pipeline to capture 30% market share by Q2 2025, transforming our firm into the undisputed partner for sustainable development across Nigeria Abuja.</w:t>
      </w:r>
    </w:p>
    <w:bookmarkStart w:id="28" w:name="appendix-key-metrics-summary"/>
    <w:p>
      <w:pPr>
        <w:pStyle w:val="Heading3"/>
      </w:pPr>
      <w:r>
        <w:t xml:space="preserve">Appendix: Key Metrics Summary</w:t>
      </w:r>
    </w:p>
    <w:p>
      <w:pPr>
        <w:numPr>
          <w:ilvl w:val="0"/>
          <w:numId w:val="1006"/>
        </w:numPr>
        <w:pStyle w:val="Compact"/>
      </w:pPr>
      <w:r>
        <w:rPr>
          <w:bCs/>
          <w:b/>
        </w:rPr>
        <w:t xml:space="preserve">Customer Acquisition Cost (CAC):</w:t>
      </w:r>
      <w:r>
        <w:t xml:space="preserve"> </w:t>
      </w:r>
      <w:r>
        <w:t xml:space="preserve">₦18,450 per client (below industry average of ₦24,700)</w:t>
      </w:r>
    </w:p>
    <w:p>
      <w:pPr>
        <w:numPr>
          <w:ilvl w:val="0"/>
          <w:numId w:val="1006"/>
        </w:numPr>
        <w:pStyle w:val="Compact"/>
      </w:pPr>
      <w:r>
        <w:rPr>
          <w:bCs/>
          <w:b/>
        </w:rPr>
        <w:t xml:space="preserve">Clients Served in Abuja:</w:t>
      </w:r>
      <w:r>
        <w:t xml:space="preserve"> </w:t>
      </w:r>
      <w:r>
        <w:t xml:space="preserve">28 (up from 19 in Q2)</w:t>
      </w:r>
    </w:p>
    <w:p>
      <w:pPr>
        <w:numPr>
          <w:ilvl w:val="0"/>
          <w:numId w:val="1006"/>
        </w:numPr>
        <w:pStyle w:val="Compact"/>
      </w:pPr>
      <w:r>
        <w:rPr>
          <w:bCs/>
          <w:b/>
        </w:rPr>
        <w:t xml:space="preserve">Environmental Engineer Team Size:</w:t>
      </w:r>
      <w:r>
        <w:t xml:space="preserve"> </w:t>
      </w:r>
      <w:r>
        <w:t xml:space="preserve">15 certified professionals (67% increase YoY)</w:t>
      </w:r>
    </w:p>
    <w:p>
      <w:pPr>
        <w:numPr>
          <w:ilvl w:val="0"/>
          <w:numId w:val="1006"/>
        </w:numPr>
        <w:pStyle w:val="Compact"/>
      </w:pPr>
      <w:r>
        <w:rPr>
          <w:bCs/>
          <w:b/>
        </w:rPr>
        <w:t xml:space="preserve">Sales Cycle Duration:</w:t>
      </w:r>
      <w:r>
        <w:t xml:space="preserve"> </w:t>
      </w:r>
      <w:r>
        <w:t xml:space="preserve">47 days (vs industry avg. of 63 days)</w:t>
      </w:r>
    </w:p>
    <w:p>
      <w:pPr>
        <w:pStyle w:val="FirstParagraph"/>
      </w:pPr>
      <w:r>
        <w:rPr>
          <w:iCs/>
          <w:i/>
        </w:rPr>
        <w:t xml:space="preserve">This Sales Report demonstrates that investing in Environmental Engineer expertise directly fuels commercial success in Nigeria Abuja's rapidly evolving environmental market. Our strategic focus on localized environmental solutions positions us for sustained growth as the capital city advances its sustainability agenda.</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 Abuja, Nigeria</dc:title>
  <dc:creator/>
  <dc:language>en</dc:language>
  <cp:keywords/>
  <dcterms:created xsi:type="dcterms:W3CDTF">2025-12-09T16:04:13Z</dcterms:created>
  <dcterms:modified xsi:type="dcterms:W3CDTF">2025-12-09T16:04:13Z</dcterms:modified>
</cp:coreProperties>
</file>

<file path=docProps/custom.xml><?xml version="1.0" encoding="utf-8"?>
<Properties xmlns="http://schemas.openxmlformats.org/officeDocument/2006/custom-properties" xmlns:vt="http://schemas.openxmlformats.org/officeDocument/2006/docPropsVTypes"/>
</file>