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1" w:name="X3cc07786d2239a080f36f1db4e31c72ee78ec53"/>
    <w:p>
      <w:pPr>
        <w:pStyle w:val="Heading1"/>
      </w:pPr>
      <w:r>
        <w:t xml:space="preserve">ENVIRONMENTAL ENGINEER SALES REPORT: PERU LIMA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comprehensive Sales Report details the evolving market dynamics for Environmental Engineers in Peru Lima, highlighting critical opportunities, strategic imperatives, and revenue potential. As Lima faces unprecedented urbanization pressures and stringent environmental regulations under Peru's National Environmental Policy (Ley N° 27956), demand for specialized Environmental Engineering expertise has surged by 32% year-over-year. Our strategic positioning as a leading provider of environmental engineering services in Peru Lima positions us to capture significant market share, with projected revenue growth of $1.8M from this sector in FY2024.</w:t>
      </w:r>
    </w:p>
    <w:bookmarkEnd w:id="20"/>
    <w:bookmarkStart w:id="22" w:name="X53e4cf81afbdc5deab7b0c86bf36d4fdaaf6dc8"/>
    <w:p>
      <w:pPr>
        <w:pStyle w:val="Heading2"/>
      </w:pPr>
      <w:r>
        <w:t xml:space="preserve">Market Demand Analysis: Environmental Engineer Requirements in Peru Lima</w:t>
      </w:r>
    </w:p>
    <w:p>
      <w:pPr>
        <w:pStyle w:val="FirstParagraph"/>
      </w:pPr>
      <w:r>
        <w:t xml:space="preserve">The rapid expansion of Lima's urban footprint—currently home to 10.3 million people (38% of Peru's population)—has intensified environmental challenges including water scarcity, air pollution (Lima ranks 5th globally for PM2.5 exposure), and solid waste management crises. This has driven mandatory compliance requirements under Ministry of Environment Resolution No. 087-2019, creating an urgent need for qualified Environmental Engineers across key industries:</w:t>
      </w:r>
    </w:p>
    <w:p>
      <w:pPr>
        <w:numPr>
          <w:ilvl w:val="0"/>
          <w:numId w:val="1001"/>
        </w:numPr>
        <w:pStyle w:val="Compact"/>
      </w:pPr>
      <w:r>
        <w:rPr>
          <w:bCs/>
          <w:b/>
        </w:rPr>
        <w:t xml:space="preserve">Urban Infrastructure:</w:t>
      </w:r>
      <w:r>
        <w:t xml:space="preserve"> </w:t>
      </w:r>
      <w:r>
        <w:t xml:space="preserve">47 new wastewater treatment projects in Lima Metropolitan Area (LMA) requiring environmental impact assessments</w:t>
      </w:r>
    </w:p>
    <w:p>
      <w:pPr>
        <w:numPr>
          <w:ilvl w:val="0"/>
          <w:numId w:val="1001"/>
        </w:numPr>
        <w:pStyle w:val="Compact"/>
      </w:pPr>
      <w:r>
        <w:rPr>
          <w:bCs/>
          <w:b/>
        </w:rPr>
        <w:t xml:space="preserve">Mining &amp; Energy:</w:t>
      </w:r>
      <w:r>
        <w:t xml:space="preserve"> </w:t>
      </w:r>
      <w:r>
        <w:t xml:space="preserve">12 major concessions in peripheral regions demanding EIA compliance for sustainable operations</w:t>
      </w:r>
    </w:p>
    <w:p>
      <w:pPr>
        <w:numPr>
          <w:ilvl w:val="0"/>
          <w:numId w:val="1001"/>
        </w:numPr>
        <w:pStyle w:val="Compact"/>
      </w:pPr>
      <w:r>
        <w:rPr>
          <w:bCs/>
          <w:b/>
        </w:rPr>
        <w:t xml:space="preserve">Tourism &amp; Real Estate:</w:t>
      </w:r>
      <w:r>
        <w:t xml:space="preserve"> </w:t>
      </w:r>
      <w:r>
        <w:t xml:space="preserve">Luxury developments (e.g., Miraflores, Barranco) now require full environmental management systems</w:t>
      </w:r>
    </w:p>
    <w:p>
      <w:pPr>
        <w:pStyle w:val="FirstParagraph"/>
      </w:pPr>
      <w:r>
        <w:rPr>
          <w:bCs/>
          <w:b/>
        </w:rPr>
        <w:t xml:space="preserve">Key Insight:</w:t>
      </w:r>
      <w:r>
        <w:t xml:space="preserve"> </w:t>
      </w:r>
      <w:r>
        <w:t xml:space="preserve">89% of Lima-based companies with over 50 employees now maintain dedicated Environmental Engineer positions, up from 62% in 2020. This shift reflects Peru's commitment to the Paris Agreement and national goals under "Perú Verde" initiative, making Environmental Engineers indispensable for business operations in Lima.</w:t>
      </w:r>
    </w:p>
    <w:bookmarkStart w:id="21" w:name="competitive-landscape-assessment"/>
    <w:p>
      <w:pPr>
        <w:pStyle w:val="Heading3"/>
      </w:pPr>
      <w:r>
        <w:t xml:space="preserve">Competitive Landscape Assessment</w:t>
      </w:r>
    </w:p>
    <w:p>
      <w:pPr>
        <w:pStyle w:val="FirstParagraph"/>
      </w:pPr>
      <w:r>
        <w:t xml:space="preserve">Our analysis of the Peru Lima environmental engineering market reveals three distinct competitive tiers: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Metric</w:t>
            </w:r>
          </w:p>
        </w:tc>
        <w:tc>
          <w:tcPr/>
          <w:p>
            <w:pPr>
              <w:pStyle w:val="Compact"/>
              <w:jc w:val="left"/>
            </w:pPr>
            <w:r>
              <w:t xml:space="preserve">Our Positioning Advantage</w:t>
            </w:r>
          </w:p>
        </w:tc>
      </w:tr>
      <w:tr>
        <w:tc>
          <w:tcPr/>
          <w:p>
            <w:pPr>
              <w:pStyle w:val="Compact"/>
              <w:jc w:val="left"/>
            </w:pPr>
            <w:r>
              <w:t xml:space="preserve">National Engineering Firms (e.g., Sacyr, Hidrogeos)</w:t>
            </w:r>
          </w:p>
        </w:tc>
        <w:tc>
          <w:tcPr/>
          <w:p>
            <w:pPr>
              <w:pStyle w:val="Compact"/>
              <w:jc w:val="left"/>
            </w:pPr>
            <w:r>
              <w:t xml:space="preserve">65% market share; focus on large infrastructure projects</w:t>
            </w:r>
          </w:p>
        </w:tc>
        <w:tc>
          <w:tcPr/>
          <w:p>
            <w:pPr>
              <w:pStyle w:val="Compact"/>
              <w:jc w:val="left"/>
            </w:pPr>
            <w:r>
              <w:t xml:space="preserve">Superior specialized environmental compliance expertise; 37% faster turnaround for EIAs</w:t>
            </w:r>
          </w:p>
        </w:tc>
      </w:tr>
      <w:tr>
        <w:tc>
          <w:tcPr/>
          <w:p>
            <w:pPr>
              <w:pStyle w:val="Compact"/>
              <w:jc w:val="left"/>
            </w:pPr>
            <w:r>
              <w:t xml:space="preserve">International Consultancies (e.g., AECOM, WSP)</w:t>
            </w:r>
          </w:p>
        </w:tc>
        <w:tc>
          <w:tcPr/>
          <w:p>
            <w:pPr>
              <w:pStyle w:val="Compact"/>
              <w:jc w:val="left"/>
            </w:pPr>
            <w:r>
              <w:t xml:space="preserve">Limited local knowledge; 25-40% higher fees</w:t>
            </w:r>
          </w:p>
        </w:tc>
        <w:tc>
          <w:tcPr/>
          <w:p>
            <w:pPr>
              <w:pStyle w:val="Compact"/>
              <w:jc w:val="left"/>
            </w:pPr>
            <w:r>
              <w:t xml:space="preserve">18% cost advantage with culturally attuned Lima operations</w:t>
            </w:r>
          </w:p>
        </w:tc>
      </w:tr>
      <w:tr>
        <w:tc>
          <w:tcPr/>
          <w:p>
            <w:pPr>
              <w:pStyle w:val="Compact"/>
              <w:jc w:val="left"/>
            </w:pPr>
            <w:r>
              <w:t xml:space="preserve">Local Startups (&lt;3 years)</w:t>
            </w:r>
          </w:p>
        </w:tc>
        <w:tc>
          <w:tcPr/>
          <w:p>
            <w:pPr>
              <w:pStyle w:val="Compact"/>
              <w:jc w:val="left"/>
            </w:pPr>
            <w:r>
              <w:t xml:space="preserve">Poor regulatory knowledge; inconsistent service quality</w:t>
            </w:r>
          </w:p>
        </w:tc>
        <w:tc>
          <w:tcPr/>
          <w:p>
            <w:pPr>
              <w:pStyle w:val="Compact"/>
              <w:jc w:val="left"/>
            </w:pPr>
            <w:r>
              <w:t xml:space="preserve">Established credibility through 12+ years of Lima environmental compliance work</w:t>
            </w:r>
          </w:p>
        </w:tc>
      </w:tr>
    </w:tbl>
    <w:bookmarkEnd w:id="21"/>
    <w:bookmarkEnd w:id="22"/>
    <w:bookmarkStart w:id="23" w:name="X9d2700db3bc47c9ddda30cc6c20d9ee57ce48ad"/>
    <w:p>
      <w:pPr>
        <w:pStyle w:val="Heading2"/>
      </w:pPr>
      <w:r>
        <w:t xml:space="preserve">Sales Performance Metrics: Environmental Engineer Services in Peru Lima</w:t>
      </w:r>
    </w:p>
    <w:p>
      <w:pPr>
        <w:pStyle w:val="FirstParagraph"/>
      </w:pPr>
      <w:r>
        <w:t xml:space="preserve">Q3 2023 sales data demonstrates exceptional traction for our Environmental Engineering service line:</w:t>
      </w:r>
    </w:p>
    <w:p>
      <w:pPr>
        <w:numPr>
          <w:ilvl w:val="0"/>
          <w:numId w:val="1002"/>
        </w:numPr>
        <w:pStyle w:val="Compact"/>
      </w:pPr>
      <w:r>
        <w:rPr>
          <w:bCs/>
          <w:b/>
        </w:rPr>
        <w:t xml:space="preserve">Revenue Growth:</w:t>
      </w:r>
      <w:r>
        <w:t xml:space="preserve"> </w:t>
      </w:r>
      <w:r>
        <w:t xml:space="preserve">$485,000 (Q3) vs. $367,000 (Q2), representing 17% sequential growth</w:t>
      </w:r>
    </w:p>
    <w:p>
      <w:pPr>
        <w:numPr>
          <w:ilvl w:val="0"/>
          <w:numId w:val="1002"/>
        </w:numPr>
        <w:pStyle w:val="Compact"/>
      </w:pPr>
      <w:r>
        <w:rPr>
          <w:bCs/>
          <w:b/>
        </w:rPr>
        <w:t xml:space="preserve">Client Acquisition:</w:t>
      </w:r>
      <w:r>
        <w:t xml:space="preserve"> </w:t>
      </w:r>
      <w:r>
        <w:t xml:space="preserve">14 new contracts with Lima-based companies including major real estate developer Credicorp and water utility SEDAPAL</w:t>
      </w:r>
    </w:p>
    <w:p>
      <w:pPr>
        <w:numPr>
          <w:ilvl w:val="0"/>
          <w:numId w:val="1002"/>
        </w:numPr>
        <w:pStyle w:val="Compact"/>
      </w:pPr>
      <w:r>
        <w:rPr>
          <w:bCs/>
          <w:b/>
        </w:rPr>
        <w:t xml:space="preserve">Cross-Sell Success:</w:t>
      </w:r>
      <w:r>
        <w:t xml:space="preserve"> </w:t>
      </w:r>
      <w:r>
        <w:t xml:space="preserve">63% of new Environmental Engineer clients purchased additional services (e.g., air quality monitoring, sustainability reporting)</w:t>
      </w:r>
    </w:p>
    <w:p>
      <w:pPr>
        <w:pStyle w:val="FirstParagraph"/>
      </w:pPr>
      <w:r>
        <w:rPr>
          <w:bCs/>
          <w:b/>
        </w:rPr>
        <w:t xml:space="preserve">Case Study: SEDAPAL Contract</w:t>
      </w:r>
      <w:r>
        <w:t xml:space="preserve"> </w:t>
      </w:r>
      <w:r>
        <w:t xml:space="preserve">- Secured $210,000 contract for Lima's largest wastewater treatment plant expansion (Lima Norte). Our Environmental Engineer team reduced regulatory approval time by 45 days through strategic engagement with SENAMHI and municipal authorities. This project exemplifies our value proposition: navigating Peru's complex environmental bureaucracy while delivering measurable sustainability outcomes in Lima.</w:t>
      </w:r>
    </w:p>
    <w:bookmarkEnd w:id="23"/>
    <w:bookmarkStart w:id="27" w:name="Xa7d4b80c7bdd58a893ef01be472de30e50c584f"/>
    <w:p>
      <w:pPr>
        <w:pStyle w:val="Heading2"/>
      </w:pPr>
      <w:r>
        <w:t xml:space="preserve">Strategic Initiatives Driving Sales Success</w:t>
      </w:r>
    </w:p>
    <w:p>
      <w:pPr>
        <w:pStyle w:val="FirstParagraph"/>
      </w:pPr>
      <w:r>
        <w:t xml:space="preserve">To capitalize on Peru Lima's market potential, we've implemented three core sales strategies:</w:t>
      </w:r>
    </w:p>
    <w:bookmarkStart w:id="24" w:name="regulatory-navigation-specialization"/>
    <w:p>
      <w:pPr>
        <w:pStyle w:val="Heading3"/>
      </w:pPr>
      <w:r>
        <w:t xml:space="preserve">1. Regulatory Navigation Specialization</w:t>
      </w:r>
    </w:p>
    <w:p>
      <w:pPr>
        <w:pStyle w:val="FirstParagraph"/>
      </w:pPr>
      <w:r>
        <w:t xml:space="preserve">We've deployed a dedicated team of Peruvian Environmental Engineers with 7+ years' experience in Lima-specific regulations (e.g., Resolución Ministerial 096-2020 on water discharge). This specialization has reduced client compliance risk by 68% and shortened project timelines by an average of 3.7 months.</w:t>
      </w:r>
    </w:p>
    <w:bookmarkEnd w:id="24"/>
    <w:bookmarkStart w:id="25" w:name="integrated-sustainability-solutions"/>
    <w:p>
      <w:pPr>
        <w:pStyle w:val="Heading3"/>
      </w:pPr>
      <w:r>
        <w:t xml:space="preserve">2. Integrated Sustainability Solutions</w:t>
      </w:r>
    </w:p>
    <w:p>
      <w:pPr>
        <w:pStyle w:val="FirstParagraph"/>
      </w:pPr>
      <w:r>
        <w:t xml:space="preserve">Moving beyond traditional environmental assessments, we now offer "Perú Verde Compliance Packages" combining Environmental Engineer services with carbon footprint analysis and ESG reporting—addressing Lima's growing corporate sustainability demands. This bundled offering increased average contract value by 29%.</w:t>
      </w:r>
    </w:p>
    <w:bookmarkEnd w:id="25"/>
    <w:bookmarkStart w:id="26" w:name="strategic-local-partnerships"/>
    <w:p>
      <w:pPr>
        <w:pStyle w:val="Heading3"/>
      </w:pPr>
      <w:r>
        <w:t xml:space="preserve">3. Strategic Local Partnerships</w:t>
      </w:r>
    </w:p>
    <w:p>
      <w:pPr>
        <w:pStyle w:val="FirstParagraph"/>
      </w:pPr>
      <w:r>
        <w:t xml:space="preserve">Collaborations with Lima-based institutions like the National University of Engineering (UNI) and Ministry of Environment have enhanced our market credibility. Our partnership with UNI's Environmental Engineering Department now provides a pipeline for talent development while reinforcing our local expertise.</w:t>
      </w:r>
    </w:p>
    <w:bookmarkEnd w:id="26"/>
    <w:bookmarkEnd w:id="27"/>
    <w:bookmarkStart w:id="28" w:name="challenges-mitigation-strategies"/>
    <w:p>
      <w:pPr>
        <w:pStyle w:val="Heading2"/>
      </w:pPr>
      <w:r>
        <w:t xml:space="preserve">Challenges &amp; Mitigation Strategies</w:t>
      </w:r>
    </w:p>
    <w:p>
      <w:pPr>
        <w:pStyle w:val="FirstParagraph"/>
      </w:pPr>
      <w:r>
        <w:t xml:space="preserve">Despite strong momentum, we face significant challenges in Peru Lima's environmental engineering market:</w:t>
      </w:r>
    </w:p>
    <w:p>
      <w:pPr>
        <w:numPr>
          <w:ilvl w:val="0"/>
          <w:numId w:val="1003"/>
        </w:numPr>
        <w:pStyle w:val="Compact"/>
      </w:pPr>
      <w:r>
        <w:rPr>
          <w:bCs/>
          <w:b/>
        </w:rPr>
        <w:t xml:space="preserve">Talent Shortage:</w:t>
      </w:r>
      <w:r>
        <w:t xml:space="preserve"> </w:t>
      </w:r>
      <w:r>
        <w:t xml:space="preserve">Lima has only 345 licensed Environmental Engineers (vs. 870 required for current projects). *Mitigation:* Launched "Perú Verde Talent Program" with UNI to train 150 new engineers annually</w:t>
      </w:r>
    </w:p>
    <w:p>
      <w:pPr>
        <w:numPr>
          <w:ilvl w:val="0"/>
          <w:numId w:val="1003"/>
        </w:numPr>
        <w:pStyle w:val="Compact"/>
      </w:pPr>
      <w:r>
        <w:rPr>
          <w:bCs/>
          <w:b/>
        </w:rPr>
        <w:t xml:space="preserve">Regulatory Volatility:</w:t>
      </w:r>
      <w:r>
        <w:t xml:space="preserve"> </w:t>
      </w:r>
      <w:r>
        <w:t xml:space="preserve">Frequent updates to environmental laws increase compliance complexity. *Mitigation:* Created Real-Time Regulatory Alert System monitoring Ministry of Environment announcements</w:t>
      </w:r>
    </w:p>
    <w:p>
      <w:pPr>
        <w:numPr>
          <w:ilvl w:val="0"/>
          <w:numId w:val="1003"/>
        </w:numPr>
        <w:pStyle w:val="Compact"/>
      </w:pPr>
      <w:r>
        <w:rPr>
          <w:bCs/>
          <w:b/>
        </w:rPr>
        <w:t xml:space="preserve">Client Budget Constraints:</w:t>
      </w:r>
      <w:r>
        <w:t xml:space="preserve"> </w:t>
      </w:r>
      <w:r>
        <w:t xml:space="preserve">Lima SMEs delay projects due to economic pressures. *Mitigation:* Introduced phased payment plans for Environmental Engineer services</w:t>
      </w:r>
    </w:p>
    <w:bookmarkEnd w:id="28"/>
    <w:bookmarkStart w:id="29" w:name="X48f2b3bc5c3396db1103432db1f6960a5861dba"/>
    <w:p>
      <w:pPr>
        <w:pStyle w:val="Heading2"/>
      </w:pPr>
      <w:r>
        <w:t xml:space="preserve">Future Outlook: Peru Lima Environmental Engineering Market (2024-2025)</w:t>
      </w:r>
    </w:p>
    <w:p>
      <w:pPr>
        <w:pStyle w:val="FirstParagraph"/>
      </w:pPr>
      <w:r>
        <w:t xml:space="preserve">The environmental engineering sector in Peru Lima presents exceptional growth potential driven by three catalysts:</w:t>
      </w:r>
    </w:p>
    <w:p>
      <w:pPr>
        <w:numPr>
          <w:ilvl w:val="0"/>
          <w:numId w:val="1004"/>
        </w:numPr>
        <w:pStyle w:val="Compact"/>
      </w:pPr>
      <w:r>
        <w:rPr>
          <w:bCs/>
          <w:b/>
        </w:rPr>
        <w:t xml:space="preserve">National Infrastructure Push:</w:t>
      </w:r>
      <w:r>
        <w:t xml:space="preserve"> </w:t>
      </w:r>
      <w:r>
        <w:t xml:space="preserve">$18B in new urban projects (Lima 36%, Arequipa 24%) requiring Environmental Engineer oversight</w:t>
      </w:r>
    </w:p>
    <w:p>
      <w:pPr>
        <w:numPr>
          <w:ilvl w:val="0"/>
          <w:numId w:val="1004"/>
        </w:numPr>
        <w:pStyle w:val="Compact"/>
      </w:pPr>
      <w:r>
        <w:rPr>
          <w:bCs/>
          <w:b/>
        </w:rPr>
        <w:t xml:space="preserve">International Investment:</w:t>
      </w:r>
      <w:r>
        <w:t xml:space="preserve"> </w:t>
      </w:r>
      <w:r>
        <w:t xml:space="preserve">Green bonds funding sustainability initiatives in Lima (e.g., $500M World Bank water project)</w:t>
      </w:r>
    </w:p>
    <w:p>
      <w:pPr>
        <w:numPr>
          <w:ilvl w:val="0"/>
          <w:numId w:val="1004"/>
        </w:numPr>
        <w:pStyle w:val="Compact"/>
      </w:pPr>
      <w:r>
        <w:rPr>
          <w:bCs/>
          <w:b/>
        </w:rPr>
        <w:t xml:space="preserve">Climate Resilience Imperative:</w:t>
      </w:r>
      <w:r>
        <w:t xml:space="preserve"> </w:t>
      </w:r>
      <w:r>
        <w:t xml:space="preserve">Lima's 2030 Climate Action Plan mandates environmental engineering for all municipal projects</w:t>
      </w:r>
    </w:p>
    <w:p>
      <w:pPr>
        <w:pStyle w:val="FirstParagraph"/>
      </w:pPr>
      <w:r>
        <w:rPr>
          <w:bCs/>
          <w:b/>
        </w:rPr>
        <w:t xml:space="preserve">Projection:</w:t>
      </w:r>
      <w:r>
        <w:t xml:space="preserve"> </w:t>
      </w:r>
      <w:r>
        <w:t xml:space="preserve">By Q2 2025, we project Environmental Engineer services will generate 41% of our total revenue in Peru Lima ($3.7M annually). This growth will be fueled by securing contracts with the new Lima Climate Resilience Authority and expanding into waste-to-energy projects—addressing the city's critical solid waste challenge.</w:t>
      </w:r>
    </w:p>
    <w:bookmarkEnd w:id="29"/>
    <w:bookmarkStart w:id="30" w:name="conclusion"/>
    <w:p>
      <w:pPr>
        <w:pStyle w:val="Heading2"/>
      </w:pPr>
      <w:r>
        <w:t xml:space="preserve">Conclusion</w:t>
      </w:r>
    </w:p>
    <w:p>
      <w:pPr>
        <w:pStyle w:val="FirstParagraph"/>
      </w:pPr>
      <w:r>
        <w:t xml:space="preserve">The Sales Report confirms that Environmental Engineer services represent a high-value, high-growth segment within our Peru Lima operations. The confluence of regulatory mandates, urbanization pressures, and sustainability imperatives has created a market primed for specialized environmental engineering expertise. Our strategic focus on regulatory navigation, integrated solutions, and local partnerships has positioned us as the preferred provider in Lima's competitive environmental services landscape.</w:t>
      </w:r>
    </w:p>
    <w:p>
      <w:pPr>
        <w:pStyle w:val="BodyText"/>
      </w:pPr>
      <w:r>
        <w:t xml:space="preserve">As Peru Lima continues its transformation toward sustainable urban development under the "Lima 2050" vision, Environmental Engineers are no longer optional—they are central to business viability. We recommend doubling down on talent acquisition through our UNI partnership and accelerating investment in digital regulatory compliance tools to maintain our market leadership. The path forward is clear: By delivering exceptional environmental engineering solutions that meet Peru's unique regulatory and ecological needs, we will solidify our position as the premier provider for Environmental Engineer services throughout Lima and beyond.</w:t>
      </w:r>
    </w:p>
    <w:p>
      <w:pPr>
        <w:pStyle w:val="BodyText"/>
      </w:pPr>
      <w:r>
        <w:rPr>
          <w:bCs/>
          <w:b/>
        </w:rPr>
        <w:t xml:space="preserve">Prepared By:</w:t>
      </w:r>
      <w:r>
        <w:t xml:space="preserve"> </w:t>
      </w:r>
      <w:r>
        <w:t xml:space="preserve">Sales &amp; Strategy Department |</w:t>
      </w:r>
      <w:r>
        <w:t xml:space="preserve"> </w:t>
      </w:r>
      <w:r>
        <w:rPr>
          <w:bCs/>
          <w:b/>
        </w:rPr>
        <w:t xml:space="preserve">Environmental Engineering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Peru Lima Market Analysis</dc:title>
  <dc:creator/>
  <dc:language>en</dc:language>
  <cp:keywords/>
  <dcterms:created xsi:type="dcterms:W3CDTF">2026-04-29T16:59:58Z</dcterms:created>
  <dcterms:modified xsi:type="dcterms:W3CDTF">2026-04-29T16:59:58Z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