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Service</w:t>
      </w:r>
      <w:r>
        <w:t xml:space="preserve"> </w:t>
      </w:r>
      <w:r>
        <w:t xml:space="preserve">Delivery</w:t>
      </w:r>
      <w:r>
        <w:t xml:space="preserve"> </w:t>
      </w:r>
      <w:r>
        <w:t xml:space="preserve">Report:</w:t>
      </w:r>
      <w:r>
        <w:t xml:space="preserve"> </w:t>
      </w:r>
      <w:r>
        <w:t xml:space="preserve">Johannesburg</w:t>
      </w:r>
      <w:r>
        <w:t xml:space="preserve"> </w:t>
      </w:r>
      <w:r>
        <w:t xml:space="preserve">Market</w:t>
      </w:r>
    </w:p>
    <w:bookmarkStart w:id="30" w:name="X12453ebbf20fb07f34af1ba6cb12de743b52bf8"/>
    <w:p>
      <w:pPr>
        <w:pStyle w:val="Heading1"/>
      </w:pPr>
      <w:r>
        <w:t xml:space="preserve">Quarterly Environmental Engineer Service Delivery Report: South Africa Johannesburg Market</w:t>
      </w:r>
    </w:p>
    <w:bookmarkStart w:id="20" w:name="executive-summary"/>
    <w:p>
      <w:pPr>
        <w:pStyle w:val="Heading2"/>
      </w:pPr>
      <w:r>
        <w:t xml:space="preserve">Executive Summary</w:t>
      </w:r>
    </w:p>
    <w:p>
      <w:pPr>
        <w:pStyle w:val="FirstParagraph"/>
      </w:pPr>
      <w:r>
        <w:t xml:space="preserve">This comprehensive Sales Report details the performance, market dynamics, and strategic outlook for Environmental Engineering services within the Johannesburg metropolitan area. As South Africa's economic epicenter and a city grappling with acute environmental challenges—including air pollution, water scarcity, legacy mining impacts, and rapid urbanization—the demand for specialized Environmental Engineers has surged by 22% year-on-year. This report confirms that our firm’s service delivery model aligns precisely with Johannesburg's regulatory landscape and sustainability imperatives, securing 37 new client engagements (18% above target) across municipal, industrial, and renewable energy sectors during Q2 2024.</w:t>
      </w:r>
    </w:p>
    <w:bookmarkEnd w:id="20"/>
    <w:bookmarkStart w:id="21" w:name="X65c9387fbf910fc09c08d8d854a4873800a9121"/>
    <w:p>
      <w:pPr>
        <w:pStyle w:val="Heading2"/>
      </w:pPr>
      <w:r>
        <w:t xml:space="preserve">Market Analysis: Environmental Engineering Demand in Johannesburg</w:t>
      </w:r>
    </w:p>
    <w:p>
      <w:pPr>
        <w:pStyle w:val="FirstParagraph"/>
      </w:pPr>
      <w:r>
        <w:t xml:space="preserve">Johannesburg’s position as South Africa’s financial hub creates unique environmental pressures demanding expert intervention. The city ranks among the world’s most polluted urban centers (World Health Organization, 2023), with PM2.5 levels consistently exceeding safe thresholds due to industrial emissions, vehicle exhaust, and coal-fired power stations in the Highveld region. Concurrently, Johannesburg faces a critical water crisis—reliance on the Vaal River system and aging infrastructure necessitates urgent remediation. The National Environmental Management Act (NEMA) and Gauteng Provincial Environmental Management Framework further mandate rigorous compliance, driving sustained demand for accredited Environmental Engineers.</w:t>
      </w:r>
    </w:p>
    <w:p>
      <w:pPr>
        <w:pStyle w:val="BodyText"/>
      </w:pPr>
      <w:r>
        <w:t xml:space="preserve">Key growth sectors in Johannesburg include:</w:t>
      </w:r>
    </w:p>
    <w:p>
      <w:pPr>
        <w:numPr>
          <w:ilvl w:val="0"/>
          <w:numId w:val="1001"/>
        </w:numPr>
        <w:pStyle w:val="Compact"/>
      </w:pPr>
      <w:r>
        <w:rPr>
          <w:bCs/>
          <w:b/>
        </w:rPr>
        <w:t xml:space="preserve">Mining Remediation:</w:t>
      </w:r>
      <w:r>
        <w:t xml:space="preserve"> </w:t>
      </w:r>
      <w:r>
        <w:t xml:space="preserve">43% of service requests relate to post-mining rehabilitation projects (e.g., abandoned gold mines in the Witwatersrand Basin)</w:t>
      </w:r>
    </w:p>
    <w:p>
      <w:pPr>
        <w:numPr>
          <w:ilvl w:val="0"/>
          <w:numId w:val="1001"/>
        </w:numPr>
        <w:pStyle w:val="Compact"/>
      </w:pPr>
      <w:r>
        <w:rPr>
          <w:bCs/>
          <w:b/>
        </w:rPr>
        <w:t xml:space="preserve">Municipal Infrastructure:</w:t>
      </w:r>
      <w:r>
        <w:t xml:space="preserve"> </w:t>
      </w:r>
      <w:r>
        <w:t xml:space="preserve">Stormwater management, wastewater treatment upgrades for City of Johannesburg Metropolitan Municipality (CoJMM)</w:t>
      </w:r>
    </w:p>
    <w:p>
      <w:pPr>
        <w:numPr>
          <w:ilvl w:val="0"/>
          <w:numId w:val="1001"/>
        </w:numPr>
        <w:pStyle w:val="Compact"/>
      </w:pPr>
      <w:r>
        <w:rPr>
          <w:bCs/>
          <w:b/>
        </w:rPr>
        <w:t xml:space="preserve">Renewable Energy Development:</w:t>
      </w:r>
      <w:r>
        <w:t xml:space="preserve"> </w:t>
      </w:r>
      <w:r>
        <w:t xml:space="preserve">Solar farm impact assessments supporting South Africa’s Just Energy Transition Partnership (JETP)</w:t>
      </w:r>
    </w:p>
    <w:p>
      <w:pPr>
        <w:numPr>
          <w:ilvl w:val="0"/>
          <w:numId w:val="1001"/>
        </w:numPr>
        <w:pStyle w:val="Compact"/>
      </w:pPr>
      <w:r>
        <w:rPr>
          <w:bCs/>
          <w:b/>
        </w:rPr>
        <w:t xml:space="preserve">Corporate ESG Compliance:</w:t>
      </w:r>
      <w:r>
        <w:t xml:space="preserve"> </w:t>
      </w:r>
      <w:r>
        <w:t xml:space="preserve">Multinational firms establishing operations in Sandton requiring carbon footprint audits</w:t>
      </w:r>
    </w:p>
    <w:bookmarkEnd w:id="21"/>
    <w:bookmarkStart w:id="22" w:name="X7732b3be9310c3de2a60c861d126733953f165a"/>
    <w:p>
      <w:pPr>
        <w:pStyle w:val="Heading2"/>
      </w:pPr>
      <w:r>
        <w:t xml:space="preserve">Service Delivery Performance: Johannesburg Market Metrics</w:t>
      </w:r>
    </w:p>
    <w:p>
      <w:pPr>
        <w:pStyle w:val="FirstParagraph"/>
      </w:pPr>
      <w:r>
        <w:t xml:space="preserve">KPI</w:t>
      </w:r>
    </w:p>
    <w:p>
      <w:pPr>
        <w:pStyle w:val="BodyText"/>
      </w:pPr>
      <w:r>
        <w:t xml:space="preserve">Q2 2024 Target</w:t>
      </w:r>
    </w:p>
    <w:p>
      <w:pPr>
        <w:pStyle w:val="BodyText"/>
      </w:pPr>
      <w:r>
        <w:t xml:space="preserve">Actual Result</w:t>
      </w:r>
    </w:p>
    <w:p>
      <w:pPr>
        <w:pStyle w:val="BodyText"/>
      </w:pPr>
      <w:r>
        <w:t xml:space="preserve">Deviation</w:t>
      </w:r>
    </w:p>
    <w:p>
      <w:pPr>
        <w:pStyle w:val="BodyText"/>
      </w:pPr>
      <w:r>
        <w:t xml:space="preserve">New Client Acquisition (Johannesburg)</w:t>
      </w:r>
    </w:p>
    <w:p>
      <w:pPr>
        <w:pStyle w:val="BodyText"/>
      </w:pPr>
      <w:r>
        <w:t xml:space="preserve">30</w:t>
      </w:r>
    </w:p>
    <w:p>
      <w:pPr>
        <w:pStyle w:val="BodyText"/>
      </w:pPr>
      <w:r>
        <w:t xml:space="preserve">37</w:t>
      </w:r>
    </w:p>
    <w:p>
      <w:pPr>
        <w:pStyle w:val="BodyText"/>
      </w:pPr>
      <w:r>
        <w:t xml:space="preserve">+23.3%</w:t>
      </w:r>
    </w:p>
    <w:p>
      <w:pPr>
        <w:pStyle w:val="BodyText"/>
      </w:pPr>
      <w:r>
        <w:t xml:space="preserve">Service Contract Value (ZAR)</w:t>
      </w:r>
    </w:p>
    <w:p>
      <w:pPr>
        <w:pStyle w:val="BodyText"/>
      </w:pPr>
      <w:r>
        <w:t xml:space="preserve">R2,150,000</w:t>
      </w:r>
    </w:p>
    <w:p>
      <w:pPr>
        <w:pStyle w:val="BodyText"/>
      </w:pPr>
      <w:r>
        <w:t xml:space="preserve">&lt;</w:t>
      </w:r>
    </w:p>
    <w:p>
      <w:pPr>
        <w:pStyle w:val="BodyText"/>
      </w:pPr>
      <w:r>
        <w:t xml:space="preserve">R2,895,500</w:t>
      </w:r>
    </w:p>
    <w:p>
      <w:pPr>
        <w:pStyle w:val="BodyText"/>
      </w:pPr>
      <w:r>
        <w:t xml:space="preserve">Client Retention Rate</w:t>
      </w:r>
    </w:p>
    <w:p>
      <w:pPr>
        <w:pStyle w:val="BodyText"/>
      </w:pPr>
      <w:r>
        <w:t xml:space="preserve">82%</w:t>
      </w:r>
    </w:p>
    <w:p>
      <w:pPr>
        <w:pStyle w:val="BodyText"/>
      </w:pPr>
      <w:r>
        <w:t xml:space="preserve">87%</w:t>
      </w:r>
    </w:p>
    <w:p>
      <w:pPr>
        <w:pStyle w:val="BodyText"/>
      </w:pPr>
      <w:r>
        <w:t xml:space="preserve">+5.3%</w:t>
      </w:r>
    </w:p>
    <w:p>
      <w:pPr>
        <w:pStyle w:val="BodyText"/>
      </w:pPr>
      <w:r>
        <w:t xml:space="preserve">Project Completion On-Time</w:t>
      </w:r>
    </w:p>
    <w:p>
      <w:pPr>
        <w:pStyle w:val="BodyText"/>
      </w:pPr>
      <w:r>
        <w:t xml:space="preserve">&lt;</w:t>
      </w:r>
    </w:p>
    <w:p>
      <w:pPr>
        <w:pStyle w:val="BodyText"/>
      </w:pPr>
      <w:r>
        <w:t xml:space="preserve">78%</w:t>
      </w:r>
    </w:p>
    <w:bookmarkEnd w:id="22"/>
    <w:bookmarkStart w:id="26" w:name="X64b33f14573074c483239e9ce00d5e81e1457c9"/>
    <w:p>
      <w:pPr>
        <w:pStyle w:val="Heading2"/>
      </w:pPr>
      <w:r>
        <w:t xml:space="preserve">Strategic Client Cases: Environmental Engineer Impact in Johannesburg</w:t>
      </w:r>
    </w:p>
    <w:p>
      <w:pPr>
        <w:pStyle w:val="FirstParagraph"/>
      </w:pPr>
      <w:r>
        <w:t xml:space="preserve">The following Johannesburg-based projects exemplify the tangible value delivered by our Environmental Engineers:</w:t>
      </w:r>
    </w:p>
    <w:bookmarkStart w:id="23" w:name="X82d44c6aa6f726297c5f2e9d80ca634b478bbed"/>
    <w:p>
      <w:pPr>
        <w:pStyle w:val="Heading3"/>
      </w:pPr>
      <w:r>
        <w:t xml:space="preserve">1. Soweto Community Water Purification Project (CoJMM Partnership)</w:t>
      </w:r>
    </w:p>
    <w:p>
      <w:pPr>
        <w:pStyle w:val="FirstParagraph"/>
      </w:pPr>
      <w:r>
        <w:t xml:space="preserve">An Environmental Engineer-led team designed a decentralized water treatment system addressing contamination from industrial effluent in the Mzimvubu River tributaries. The solution reduced E. coli levels by 92% within 6 months, serving 12,000 residents in Soweto—a critical win for Johannesburg’s Water Security Strategy. This project directly supported the City’s commitment to achieving SDG 6 (Clean Water) by 2030.</w:t>
      </w:r>
    </w:p>
    <w:bookmarkEnd w:id="23"/>
    <w:bookmarkStart w:id="24" w:name="X36722d1af8b9b6a1431b61ae73dd159828cc371"/>
    <w:p>
      <w:pPr>
        <w:pStyle w:val="Heading3"/>
      </w:pPr>
      <w:r>
        <w:t xml:space="preserve">2. Gold Fields Mining Rehabilitation (West Rand)</w:t>
      </w:r>
    </w:p>
    <w:p>
      <w:pPr>
        <w:pStyle w:val="FirstParagraph"/>
      </w:pPr>
      <w:r>
        <w:t xml:space="preserve">Our Environmental Engineers conducted a comprehensive ecological risk assessment for Gold Fields’ abandoned mine site, developing a phytoremediation plan using native drought-resistant species to stabilize soil and prevent acid mine drainage into the Vaal River. The project secured R12M in government sustainability grants under South Africa’s National Climate Change Response Policy.</w:t>
      </w:r>
    </w:p>
    <w:bookmarkEnd w:id="24"/>
    <w:bookmarkStart w:id="25" w:name="sandton-business-park-esg-certification"/>
    <w:p>
      <w:pPr>
        <w:pStyle w:val="Heading3"/>
      </w:pPr>
      <w:r>
        <w:t xml:space="preserve">3. Sandton Business Park ESG Certification</w:t>
      </w:r>
    </w:p>
    <w:p>
      <w:pPr>
        <w:pStyle w:val="FirstParagraph"/>
      </w:pPr>
      <w:r>
        <w:t xml:space="preserve">A major corporate client engaged our Environmental Engineers to achieve LEED certification for its 50,000m² office complex. The team implemented solar microgrids, rainwater harvesting, and waste-to-energy systems—reducing carbon emissions by 41% and positioning the development as Johannesburg’s first net-zero commercial hub.</w:t>
      </w:r>
    </w:p>
    <w:bookmarkEnd w:id="25"/>
    <w:bookmarkEnd w:id="26"/>
    <w:bookmarkStart w:id="27" w:name="Xecad5f7933f7ddf4752944bbf22b723e10b05e3"/>
    <w:p>
      <w:pPr>
        <w:pStyle w:val="Heading2"/>
      </w:pPr>
      <w:r>
        <w:t xml:space="preserve">Challenges in the South Africa Johannesburg Market</w:t>
      </w:r>
    </w:p>
    <w:p>
      <w:pPr>
        <w:pStyle w:val="FirstParagraph"/>
      </w:pPr>
      <w:r>
        <w:t xml:space="preserve">Despite robust demand, Environmental Engineers face systemic hurdles unique to Johannesburg:</w:t>
      </w:r>
    </w:p>
    <w:p>
      <w:pPr>
        <w:numPr>
          <w:ilvl w:val="0"/>
          <w:numId w:val="1002"/>
        </w:numPr>
        <w:pStyle w:val="Compact"/>
      </w:pPr>
      <w:r>
        <w:rPr>
          <w:bCs/>
          <w:b/>
        </w:rPr>
        <w:t xml:space="preserve">Regulatory Complexity:</w:t>
      </w:r>
      <w:r>
        <w:t xml:space="preserve"> </w:t>
      </w:r>
      <w:r>
        <w:t xml:space="preserve">Conflicting municipal vs. national environmental regulations create compliance ambiguity (e.g., waste management under NEMA vs. Local Government Act)</w:t>
      </w:r>
    </w:p>
    <w:p>
      <w:pPr>
        <w:numPr>
          <w:ilvl w:val="0"/>
          <w:numId w:val="1002"/>
        </w:numPr>
        <w:pStyle w:val="Compact"/>
      </w:pPr>
      <w:r>
        <w:t xml:space="preserve">Infrastructure Deficits:</w:t>
      </w:r>
    </w:p>
    <w:p>
      <w:pPr>
        <w:numPr>
          <w:ilvl w:val="0"/>
          <w:numId w:val="1002"/>
        </w:numPr>
        <w:pStyle w:val="Compact"/>
      </w:pPr>
      <w:r>
        <w:rPr>
          <w:bCs/>
          <w:b/>
        </w:rPr>
        <w:t xml:space="preserve">Skills Shortage:</w:t>
      </w:r>
      <w:r>
        <w:t xml:space="preserve"> </w:t>
      </w:r>
      <w:r>
        <w:t xml:space="preserve">South Africa faces a deficit of 2,500 certified Environmental Engineers (SAIEE, 2023), intensifying competition for talent in Johannesburg’s high-demand market.</w:t>
      </w:r>
    </w:p>
    <w:bookmarkEnd w:id="27"/>
    <w:bookmarkStart w:id="28" w:name="growth-strategy-forward-outlook"/>
    <w:p>
      <w:pPr>
        <w:pStyle w:val="Heading2"/>
      </w:pPr>
      <w:r>
        <w:t xml:space="preserve">Growth Strategy &amp; Forward Outlook</w:t>
      </w:r>
    </w:p>
    <w:p>
      <w:pPr>
        <w:pStyle w:val="FirstParagraph"/>
      </w:pPr>
      <w:r>
        <w:t xml:space="preserve">To capitalize on Johannesburg’s environmental urgency, we are implementing three strategic initiatives:</w:t>
      </w:r>
    </w:p>
    <w:p>
      <w:pPr>
        <w:numPr>
          <w:ilvl w:val="0"/>
          <w:numId w:val="1003"/>
        </w:numPr>
        <w:pStyle w:val="Compact"/>
      </w:pPr>
      <w:r>
        <w:rPr>
          <w:bCs/>
          <w:b/>
        </w:rPr>
        <w:t xml:space="preserve">Localized Training Partnerships:</w:t>
      </w:r>
      <w:r>
        <w:t xml:space="preserve"> </w:t>
      </w:r>
      <w:r>
        <w:t xml:space="preserve">Collaborating with Tshwane University of Technology to establish a Johannesburg Environmental Engineering Fellowship Program (target: 150 new graduates by 2026)</w:t>
      </w:r>
    </w:p>
    <w:p>
      <w:pPr>
        <w:numPr>
          <w:ilvl w:val="0"/>
          <w:numId w:val="1003"/>
        </w:numPr>
        <w:pStyle w:val="Compact"/>
      </w:pPr>
      <w:r>
        <w:rPr>
          <w:bCs/>
          <w:b/>
        </w:rPr>
        <w:t xml:space="preserve">Municipal Service Integration:</w:t>
      </w:r>
      <w:r>
        <w:t xml:space="preserve"> </w:t>
      </w:r>
      <w:r>
        <w:t xml:space="preserve">Embedding Environmental Engineers within CoJMM’s Climate Action Unit for real-time project oversight</w:t>
      </w:r>
    </w:p>
    <w:p>
      <w:pPr>
        <w:numPr>
          <w:ilvl w:val="0"/>
          <w:numId w:val="1003"/>
        </w:numPr>
        <w:pStyle w:val="Compact"/>
      </w:pPr>
      <w:r>
        <w:rPr>
          <w:bCs/>
          <w:b/>
        </w:rPr>
        <w:t xml:space="preserve">Sustainable Finance Focus:</w:t>
      </w:r>
      <w:r>
        <w:t xml:space="preserve"> </w:t>
      </w:r>
      <w:r>
        <w:t xml:space="preserve">Developing carbon credit generation frameworks to attract ESG investment for Johannesburg infrastructure projects</w:t>
      </w:r>
    </w:p>
    <w:p>
      <w:pPr>
        <w:pStyle w:val="FirstParagraph"/>
      </w:pPr>
      <w:r>
        <w:t xml:space="preserve">Johannesburg’s trajectory as a sustainable urban model in Africa hinges on Environmental Engineers. With South Africa’s National Development Plan 2030 prioritizing green jobs and the City of Johannesburg’s Climate Action Plan 2024-2035, demand for these professionals is projected to grow at 18% annually through 2030. Our firm is positioned to capture 15% of this market share by Q4 2025 through agile service delivery that addresses Johannesburg’s unique environmental crises.</w:t>
      </w:r>
    </w:p>
    <w:bookmarkEnd w:id="28"/>
    <w:bookmarkStart w:id="29" w:name="conclusion"/>
    <w:p>
      <w:pPr>
        <w:pStyle w:val="Heading2"/>
      </w:pPr>
      <w:r>
        <w:t xml:space="preserve">Conclusion</w:t>
      </w:r>
    </w:p>
    <w:p>
      <w:pPr>
        <w:pStyle w:val="FirstParagraph"/>
      </w:pPr>
      <w:r>
        <w:t xml:space="preserve">This Sales Report confirms that Environmental Engineers are not merely service providers but essential catalysts for Johannesburg’s resilience. In South Africa’s most populous city, where environmental degradation directly impacts economic stability and public health, our team delivers solutions that meet regulatory standards while creating measurable community value. The 23% overperformance in client acquisition underscores the market’s recognition of this critical need. Moving forward, we commit to deepening our Johannesburg partnerships through innovation, compliance excellence, and a relentless focus on transforming environmental challenges into sustainable opportunities for South Africa.</w:t>
      </w:r>
    </w:p>
    <w:p>
      <w:pPr>
        <w:pStyle w:val="BodyText"/>
      </w:pPr>
      <w:r>
        <w:rPr>
          <w:bCs/>
          <w:b/>
        </w:rPr>
        <w:t xml:space="preserve">Report Prepared By:</w:t>
      </w:r>
      <w:r>
        <w:t xml:space="preserve"> </w:t>
      </w:r>
      <w:r>
        <w:t xml:space="preserve">Sustainability Solutions Group</w:t>
      </w:r>
      <w:r>
        <w:br/>
      </w:r>
      <w:r>
        <w:rPr>
          <w:bCs/>
          <w:b/>
        </w:rPr>
        <w:t xml:space="preserve">Date:</w:t>
      </w:r>
      <w:r>
        <w:t xml:space="preserve"> </w:t>
      </w:r>
      <w:r>
        <w:t xml:space="preserve">July 15, 2024</w:t>
      </w:r>
      <w:r>
        <w:br/>
      </w:r>
      <w:r>
        <w:rPr>
          <w:bCs/>
          <w:b/>
        </w:rPr>
        <w:t xml:space="preserve">Region Covered:</w:t>
      </w:r>
      <w:r>
        <w:t xml:space="preserve"> </w:t>
      </w:r>
      <w:r>
        <w:t xml:space="preserve">City of Johannesburg Metropolitan Municipality, South Africa</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Service Delivery Report: Johannesburg Market</dc:title>
  <dc:creator/>
  <dc:language>en</dc:language>
  <cp:keywords/>
  <dcterms:created xsi:type="dcterms:W3CDTF">2026-07-24T10:17:46Z</dcterms:created>
  <dcterms:modified xsi:type="dcterms:W3CDTF">2026-07-24T10:17:46Z</dcterms:modified>
</cp:coreProperties>
</file>

<file path=docProps/custom.xml><?xml version="1.0" encoding="utf-8"?>
<Properties xmlns="http://schemas.openxmlformats.org/officeDocument/2006/custom-properties" xmlns:vt="http://schemas.openxmlformats.org/officeDocument/2006/docPropsVTypes"/>
</file>