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Seoul,</w:t>
      </w:r>
      <w:r>
        <w:t xml:space="preserve"> </w:t>
      </w:r>
      <w:r>
        <w:t xml:space="preserve">South</w:t>
      </w:r>
      <w:r>
        <w:t xml:space="preserve"> </w:t>
      </w:r>
      <w:r>
        <w:t xml:space="preserve">Korea</w:t>
      </w:r>
    </w:p>
    <w:bookmarkStart w:id="29" w:name="X647a9b0c9b6e7d346458f8bb40a36abcc96cb74"/>
    <w:p>
      <w:pPr>
        <w:pStyle w:val="Heading1"/>
      </w:pPr>
      <w:r>
        <w:t xml:space="preserve">Q3 2024 Comprehensive Sales Report: Environmental Engineering Services Driving Sustainable Growth in Seoul, South Korea</w:t>
      </w:r>
    </w:p>
    <w:bookmarkStart w:id="20" w:name="executive-summary"/>
    <w:p>
      <w:pPr>
        <w:pStyle w:val="Heading2"/>
      </w:pPr>
      <w:r>
        <w:t xml:space="preserve">Executive Summary</w:t>
      </w:r>
    </w:p>
    <w:p>
      <w:pPr>
        <w:pStyle w:val="FirstParagraph"/>
      </w:pPr>
      <w:r>
        <w:t xml:space="preserve">This sales report details the strategic performance and market expansion of our Environmental Engineering division across Seoul, South Korea during the third quarter of 2024. The report confirms a 37% year-over-year increase in service contracts, directly attributed to heightened regulatory compliance demands and corporate ESG (Environmental, Social, Governance) imperatives within Seoul's rapidly evolving urban ecosystem. Our team of certified</w:t>
      </w:r>
      <w:r>
        <w:t xml:space="preserve"> </w:t>
      </w:r>
      <w:r>
        <w:rPr>
          <w:bCs/>
          <w:b/>
        </w:rPr>
        <w:t xml:space="preserve">Environmental Engineers</w:t>
      </w:r>
      <w:r>
        <w:t xml:space="preserve"> </w:t>
      </w:r>
      <w:r>
        <w:t xml:space="preserve">has successfully secured contracts with 18 major corporations and municipal entities across Seoul, solidifying our position as the preferred technical partner for sustainable infrastructure development in South Korea's capital city.</w:t>
      </w:r>
    </w:p>
    <w:bookmarkEnd w:id="20"/>
    <w:bookmarkStart w:id="21" w:name="X8614e74df54892d75985b54a302e3832327c272"/>
    <w:p>
      <w:pPr>
        <w:pStyle w:val="Heading2"/>
      </w:pPr>
      <w:r>
        <w:t xml:space="preserve">Seoul Market Analysis: The Imperative for Environmental Engineering Expertise</w:t>
      </w:r>
    </w:p>
    <w:p>
      <w:pPr>
        <w:pStyle w:val="FirstParagraph"/>
      </w:pPr>
      <w:r>
        <w:t xml:space="preserve">South Korea's capital, Seoul, faces unique environmental challenges demanding specialized engineering solutions. With a population exceeding 10 million and dense industrial zones adjacent to residential areas like Gangnam and Songpa, the city grapples with persistent air quality issues (particularly PM2.5), wastewater management pressures in aging infrastructure networks, and strict national targets under the</w:t>
      </w:r>
      <w:r>
        <w:t xml:space="preserve"> </w:t>
      </w:r>
      <w:r>
        <w:rPr>
          <w:iCs/>
          <w:i/>
        </w:rPr>
        <w:t xml:space="preserve">Green New Deal</w:t>
      </w:r>
      <w:r>
        <w:t xml:space="preserve"> </w:t>
      </w:r>
      <w:r>
        <w:t xml:space="preserve">policy. The Korean Ministry of Environment's 2024 enforcement guidelines for carbon footprint reporting and industrial emissions have created an unprecedented market need for certified</w:t>
      </w:r>
      <w:r>
        <w:t xml:space="preserve"> </w:t>
      </w:r>
      <w:r>
        <w:rPr>
          <w:bCs/>
          <w:b/>
        </w:rPr>
        <w:t xml:space="preserve">Environmental Engineers</w:t>
      </w:r>
      <w:r>
        <w:t xml:space="preserve">.</w:t>
      </w:r>
    </w:p>
    <w:p>
      <w:pPr>
        <w:pStyle w:val="BodyText"/>
      </w:pPr>
      <w:r>
        <w:t xml:space="preserve">Data from the Seoul Metropolitan Government reveals that 83% of large enterprises operating within Seoul's Special Economic Zone now require mandatory environmental impact assessments (EIAs) for facility expansions or renovations. This regulatory shift has directly fueled a 45% surge in demand for Environmental Engineering consultancy services compared to Q3 2023. Furthermore, Seoul's ambitious "Carbon Neutral by 2050" roadmap necessitates continuous technical oversight – making our</w:t>
      </w:r>
      <w:r>
        <w:t xml:space="preserve"> </w:t>
      </w:r>
      <w:r>
        <w:rPr>
          <w:bCs/>
          <w:b/>
        </w:rPr>
        <w:t xml:space="preserve">Environmental Engineer</w:t>
      </w:r>
      <w:r>
        <w:t xml:space="preserve"> </w:t>
      </w:r>
      <w:r>
        <w:t xml:space="preserve">team indispensable for clients navigating complex municipal and national compliance frameworks.</w:t>
      </w:r>
    </w:p>
    <w:bookmarkEnd w:id="21"/>
    <w:bookmarkStart w:id="25" w:name="X9b24818219d35182217224c46278b4691ff0082"/>
    <w:p>
      <w:pPr>
        <w:pStyle w:val="Heading2"/>
      </w:pPr>
      <w:r>
        <w:t xml:space="preserve">Sales Performance Highlights: Key Service Offerings in Seoul</w:t>
      </w:r>
    </w:p>
    <w:p>
      <w:pPr>
        <w:pStyle w:val="FirstParagraph"/>
      </w:pPr>
      <w:r>
        <w:t xml:space="preserve">This quarter's success centers on three core service pillars tailored to Seoul's market:</w:t>
      </w:r>
    </w:p>
    <w:bookmarkStart w:id="22" w:name="X9b9b0758d915cf43a3b9994d793d5a6adb9ea93"/>
    <w:p>
      <w:pPr>
        <w:pStyle w:val="Heading3"/>
      </w:pPr>
      <w:r>
        <w:t xml:space="preserve">1. Industrial Emissions Compliance &amp; Monitoring Systems</w:t>
      </w:r>
    </w:p>
    <w:p>
      <w:pPr>
        <w:pStyle w:val="FirstParagraph"/>
      </w:pPr>
      <w:r>
        <w:t xml:space="preserve">Our team secured 7 major contracts with manufacturing clusters in Songdo International Business District and Anyang Industrial Park. These projects involved designing real-time air quality monitoring networks compliant with Korea's Revised Air Quality Standard (2024), including installation of IoT sensors and AI-driven data analytics platforms. Sales revenue from these projects totaled ₩185 billion ($135 million USD). A key win was securing a 5-year contract with LG Electronics' Seoul semiconductor plant to manage emissions tracking under the National Emissions Trading System (NETS).</w:t>
      </w:r>
    </w:p>
    <w:bookmarkEnd w:id="22"/>
    <w:bookmarkStart w:id="23" w:name="X2b57caa1017881b438b6f42a0f31d0db17e813f"/>
    <w:p>
      <w:pPr>
        <w:pStyle w:val="Heading3"/>
      </w:pPr>
      <w:r>
        <w:t xml:space="preserve">2. Sustainable Urban Infrastructure Development</w:t>
      </w:r>
    </w:p>
    <w:p>
      <w:pPr>
        <w:pStyle w:val="FirstParagraph"/>
      </w:pPr>
      <w:r>
        <w:t xml:space="preserve">We led the technical design team for Seoul's new "Green Corridor" project in Mapo District – a 4km urban renewal initiative integrating rainwater harvesting, permeable pavements, and urban biodiversity zones. This ₩98 billion government contract required sophisticated environmental engineering expertise to balance ecological restoration with city infrastructure needs. Our</w:t>
      </w:r>
      <w:r>
        <w:t xml:space="preserve"> </w:t>
      </w:r>
      <w:r>
        <w:rPr>
          <w:bCs/>
          <w:b/>
        </w:rPr>
        <w:t xml:space="preserve">Environmental Engineer</w:t>
      </w:r>
      <w:r>
        <w:t xml:space="preserve"> </w:t>
      </w:r>
      <w:r>
        <w:t xml:space="preserve">team delivered the feasibility study ahead of schedule, directly influencing Seoul Metropolitan City's selection of our firm as lead consultant.</w:t>
      </w:r>
    </w:p>
    <w:bookmarkEnd w:id="23"/>
    <w:bookmarkStart w:id="24" w:name="Xd49d59f484f2e97494c2541f788122b0cb6448b"/>
    <w:p>
      <w:pPr>
        <w:pStyle w:val="Heading3"/>
      </w:pPr>
      <w:r>
        <w:t xml:space="preserve">3. ESG Reporting &amp; Carbon Accounting for Corporates</w:t>
      </w:r>
    </w:p>
    <w:p>
      <w:pPr>
        <w:pStyle w:val="FirstParagraph"/>
      </w:pPr>
      <w:r>
        <w:t xml:space="preserve">With South Korea's Financial Services Commission mandating full carbon accounting disclosure for all listed companies by 2025, demand soared. Our specialized ESG compliance division closed 11 new enterprise contracts with Seoul-headquartered firms (including Samsung SDS and POSCO Energy). We provide end-to-end services: emissions data collection, life-cycle analysis, and audited reporting aligned with the Korean Greenhouse Gas Inventory System (K-GHGIS). Revenue from this segment grew 62% YoY to ₩72 billion ($52 million USD).</w:t>
      </w:r>
    </w:p>
    <w:bookmarkEnd w:id="24"/>
    <w:bookmarkEnd w:id="25"/>
    <w:bookmarkStart w:id="26" w:name="Xb33cb17a31871fd88d83d1a965242924116238a"/>
    <w:p>
      <w:pPr>
        <w:pStyle w:val="Heading2"/>
      </w:pPr>
      <w:r>
        <w:t xml:space="preserve">Strategic Market Positioning in South Korea's Capital</w:t>
      </w:r>
    </w:p>
    <w:p>
      <w:pPr>
        <w:pStyle w:val="FirstParagraph"/>
      </w:pPr>
      <w:r>
        <w:t xml:space="preserve">Our competitive edge in Seoul stems from three critical factors:</w:t>
      </w:r>
    </w:p>
    <w:p>
      <w:pPr>
        <w:numPr>
          <w:ilvl w:val="0"/>
          <w:numId w:val="1001"/>
        </w:numPr>
        <w:pStyle w:val="Compact"/>
      </w:pPr>
      <w:r>
        <w:rPr>
          <w:bCs/>
          <w:b/>
        </w:rPr>
        <w:t xml:space="preserve">Regulatory Fluency:</w:t>
      </w:r>
      <w:r>
        <w:t xml:space="preserve"> </w:t>
      </w:r>
      <w:r>
        <w:t xml:space="preserve">All our Seoul-based Environmental Engineers hold Korean Ministry of Environment certifications and maintain direct liaison channels with the Seoul Metropolitan Environment Office.</w:t>
      </w:r>
    </w:p>
    <w:p>
      <w:pPr>
        <w:numPr>
          <w:ilvl w:val="0"/>
          <w:numId w:val="1001"/>
        </w:numPr>
        <w:pStyle w:val="Compact"/>
      </w:pPr>
      <w:r>
        <w:rPr>
          <w:bCs/>
          <w:b/>
        </w:rPr>
        <w:t xml:space="preserve">Cultural Integration:</w:t>
      </w:r>
      <w:r>
        <w:t xml:space="preserve"> </w:t>
      </w:r>
      <w:r>
        <w:t xml:space="preserve">Our team employs Korean-speaking technical staff embedded within client sites – a prerequisite for navigating Seoul's unique business protocols (e.g.,</w:t>
      </w:r>
      <w:r>
        <w:t xml:space="preserve"> </w:t>
      </w:r>
      <w:r>
        <w:rPr>
          <w:iCs/>
          <w:i/>
        </w:rPr>
        <w:t xml:space="preserve">jeongseon</w:t>
      </w:r>
      <w:r>
        <w:t xml:space="preserve"> </w:t>
      </w:r>
      <w:r>
        <w:t xml:space="preserve">relationship-building in project management).</w:t>
      </w:r>
    </w:p>
    <w:p>
      <w:pPr>
        <w:numPr>
          <w:ilvl w:val="0"/>
          <w:numId w:val="1001"/>
        </w:numPr>
        <w:pStyle w:val="Compact"/>
      </w:pPr>
      <w:r>
        <w:rPr>
          <w:bCs/>
          <w:b/>
        </w:rPr>
        <w:t xml:space="preserve">Tech-Driven Solutions:</w:t>
      </w:r>
      <w:r>
        <w:t xml:space="preserve"> </w:t>
      </w:r>
      <w:r>
        <w:t xml:space="preserve">We deploy proprietary software (</w:t>
      </w:r>
      <w:r>
        <w:rPr>
          <w:iCs/>
          <w:i/>
        </w:rPr>
        <w:t xml:space="preserve">Solvis Korea Platform</w:t>
      </w:r>
      <w:r>
        <w:t xml:space="preserve">) for predictive environmental modeling, validated against Seoul's specific microclimate conditions and industrial density patterns.</w:t>
      </w:r>
    </w:p>
    <w:bookmarkEnd w:id="26"/>
    <w:bookmarkStart w:id="27" w:name="X6cc6be510d989105465218b9d5b84bdc7033bc6"/>
    <w:p>
      <w:pPr>
        <w:pStyle w:val="Heading2"/>
      </w:pPr>
      <w:r>
        <w:t xml:space="preserve">Sales Pipeline &amp; Future Outlook (Q4 2024 - Q1 2025)</w:t>
      </w:r>
    </w:p>
    <w:p>
      <w:pPr>
        <w:pStyle w:val="FirstParagraph"/>
      </w:pPr>
      <w:r>
        <w:t xml:space="preserve">The current sales pipeline for Environmental Engineering services in Seoul shows exceptional momentum. We have 13 high-potential proposals at advanced stages, including:</w:t>
      </w:r>
    </w:p>
    <w:p>
      <w:pPr>
        <w:numPr>
          <w:ilvl w:val="0"/>
          <w:numId w:val="1002"/>
        </w:numPr>
        <w:pStyle w:val="Compact"/>
      </w:pPr>
      <w:r>
        <w:t xml:space="preserve">Seoul Metropolitan Government's "Zero Waste District" initiative (targeting 80% waste diversion by 2027)</w:t>
      </w:r>
    </w:p>
    <w:p>
      <w:pPr>
        <w:numPr>
          <w:ilvl w:val="0"/>
          <w:numId w:val="1002"/>
        </w:numPr>
        <w:pStyle w:val="Compact"/>
      </w:pPr>
      <w:r>
        <w:t xml:space="preserve">Infrastructure upgrade for Incheon International Airport's new terminal (Phase II environmental compliance)</w:t>
      </w:r>
    </w:p>
    <w:p>
      <w:pPr>
        <w:numPr>
          <w:ilvl w:val="0"/>
          <w:numId w:val="1002"/>
        </w:numPr>
        <w:pStyle w:val="Compact"/>
      </w:pPr>
      <w:r>
        <w:t xml:space="preserve">Joint venture with SK E&amp;S to develop Korea's first hydrogen-powered industrial park in Uiwang</w:t>
      </w:r>
    </w:p>
    <w:p>
      <w:pPr>
        <w:pStyle w:val="FirstParagraph"/>
      </w:pPr>
      <w:r>
        <w:t xml:space="preserve">Based on current momentum, we forecast a 40% revenue increase for Environmental Engineering services in Seoul by Q1 2025. Key growth drivers include:</w:t>
      </w:r>
    </w:p>
    <w:p>
      <w:pPr>
        <w:numPr>
          <w:ilvl w:val="0"/>
          <w:numId w:val="1003"/>
        </w:numPr>
        <w:pStyle w:val="Compact"/>
      </w:pPr>
      <w:r>
        <w:t xml:space="preserve">Korea's new Energy Efficiency Management Act (effective Jan 2025) requiring all large facilities to achieve ISO 50001 certification</w:t>
      </w:r>
    </w:p>
    <w:p>
      <w:pPr>
        <w:numPr>
          <w:ilvl w:val="0"/>
          <w:numId w:val="1003"/>
        </w:numPr>
        <w:pStyle w:val="Compact"/>
      </w:pPr>
      <w:r>
        <w:t xml:space="preserve">Seoul's expanded green building ordinance for commercial structures above 3,000m²</w:t>
      </w:r>
    </w:p>
    <w:p>
      <w:pPr>
        <w:numPr>
          <w:ilvl w:val="0"/>
          <w:numId w:val="1003"/>
        </w:numPr>
        <w:pStyle w:val="Compact"/>
      </w:pPr>
      <w:r>
        <w:t xml:space="preserve">Corporate client demand for carbon-neutral supply chains under EU CBAM (Carbon Border Adjustment Mechanism)</w:t>
      </w:r>
    </w:p>
    <w:bookmarkEnd w:id="27"/>
    <w:bookmarkStart w:id="28" w:name="X7651ea046cf7c96b231b1e9a6ac7d9f9fb5da9e"/>
    <w:p>
      <w:pPr>
        <w:pStyle w:val="Heading2"/>
      </w:pPr>
      <w:r>
        <w:t xml:space="preserve">Conclusion: The Indispensable Role of Environmental Engineers in Seoul's Future</w:t>
      </w:r>
    </w:p>
    <w:p>
      <w:pPr>
        <w:pStyle w:val="FirstParagraph"/>
      </w:pPr>
      <w:r>
        <w:t xml:space="preserve">The Q3 2024 sales performance unequivocally demonstrates that Environmental Engineering is no longer a niche service in South Korea – it is central to Seoul's economic resilience and global competitiveness. As the capital city navigates its dual mandate of maintaining industrial output while achieving carbon neutrality, our certified</w:t>
      </w:r>
      <w:r>
        <w:t xml:space="preserve"> </w:t>
      </w:r>
      <w:r>
        <w:rPr>
          <w:bCs/>
          <w:b/>
        </w:rPr>
        <w:t xml:space="preserve">Environmental Engineers</w:t>
      </w:r>
      <w:r>
        <w:t xml:space="preserve"> </w:t>
      </w:r>
      <w:r>
        <w:t xml:space="preserve">provide the technical bridge between regulatory complexity and operational excellence. This report underscores that strategic investment in Environmental Engineering talent directly correlates with market leadership within South Korea's most dynamic urban economy.</w:t>
      </w:r>
    </w:p>
    <w:p>
      <w:pPr>
        <w:pStyle w:val="BodyText"/>
      </w:pPr>
      <w:r>
        <w:t xml:space="preserve">Moving forward, we will prioritize expanding our Seoul-based engineering talent pool by 25% through targeted recruitment from Seoul National University and KAIST, ensuring our team remains at the forefront of environmental innovation for South Korean clients. The future of sustainable urban development in Seoul is being engineered today – and our Environmental Engineers are the catalysts.</w:t>
      </w:r>
    </w:p>
    <w:p>
      <w:pPr>
        <w:pStyle w:val="BodyText"/>
      </w:pPr>
      <w:r>
        <w:rPr>
          <w:bCs/>
          <w:b/>
        </w:rPr>
        <w:t xml:space="preserve">Prepared For:</w:t>
      </w:r>
      <w:r>
        <w:t xml:space="preserve"> </w:t>
      </w:r>
      <w:r>
        <w:t xml:space="preserve">Global Sales Leadership, Asia-Pacific Division</w:t>
      </w:r>
      <w:r>
        <w:br/>
      </w:r>
      <w:r>
        <w:rPr>
          <w:bCs/>
          <w:b/>
        </w:rPr>
        <w:t xml:space="preserve">Date:</w:t>
      </w:r>
      <w:r>
        <w:t xml:space="preserve"> </w:t>
      </w:r>
      <w:r>
        <w:t xml:space="preserve">October 26, 2024</w:t>
      </w:r>
      <w:r>
        <w:br/>
      </w:r>
      <w:r>
        <w:rPr>
          <w:bCs/>
          <w:b/>
        </w:rPr>
        <w:t xml:space="preserve">Report Period:</w:t>
      </w:r>
      <w:r>
        <w:t xml:space="preserve"> </w:t>
      </w:r>
      <w:r>
        <w:t xml:space="preserve">July 1 - September 30,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Environmental Engineering Solutions in Seoul, South Korea</dc:title>
  <dc:creator/>
  <dc:language>en</dc:language>
  <cp:keywords/>
  <dcterms:created xsi:type="dcterms:W3CDTF">2025-12-11T06:48:59Z</dcterms:created>
  <dcterms:modified xsi:type="dcterms:W3CDTF">2025-12-11T06:48:59Z</dcterms:modified>
</cp:coreProperties>
</file>

<file path=docProps/custom.xml><?xml version="1.0" encoding="utf-8"?>
<Properties xmlns="http://schemas.openxmlformats.org/officeDocument/2006/custom-properties" xmlns:vt="http://schemas.openxmlformats.org/officeDocument/2006/docPropsVTypes"/>
</file>