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7" w:name="Xbdc74a181de37241c584e93f6a8aabe4953483d"/>
    <w:p>
      <w:pPr>
        <w:pStyle w:val="Heading1"/>
      </w:pPr>
      <w:r>
        <w:t xml:space="preserve">Annual Sales Performance Report: Environmental Engineering Services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ECO-TECH Solutions Iberia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provides a comprehensive analysis of Environmental Engineering service performance across the Spain Barcelona market in 2023. As Barcelona continues to lead Spain's urban sustainability initiatives under its ambitious "Barcelona 2050 Climate Neutrality Plan," demand for specialized Environmental Engineer expertise has surged by 28% YoY. ECO-TECH Solutions Iberia achieved record sales of €4.7 million in the region, a 22% increase from 2022, capturing significant market share through hyper-localized service delivery tailored to Barcelona's unique environmental challenges and Spanish regulatory landscape.</w:t>
      </w:r>
    </w:p>
    <w:bookmarkEnd w:id="20"/>
    <w:bookmarkStart w:id="21" w:name="X4771dc6261f71844e782b8b59069886604ffc64"/>
    <w:p>
      <w:pPr>
        <w:pStyle w:val="Heading2"/>
      </w:pPr>
      <w:r>
        <w:t xml:space="preserve">II. Market Context: Spain Barcelona Environmental Dynamics</w:t>
      </w:r>
    </w:p>
    <w:p>
      <w:pPr>
        <w:pStyle w:val="FirstParagraph"/>
      </w:pPr>
      <w:r>
        <w:t xml:space="preserve">The Spain Barcelona market presents distinct opportunities driven by stringent local regulations and ambitious city goals. The City Council of Barcelona's 15-year plan mandates a 50% reduction in greenhouse gas emissions by 2030, directly fueling demand for qualified Environmental Engineer professionals who understand the nuances of Spanish environmental law (Ley 26/2015 on Waste Management) and Catalonia's specific adaptation policies. With Barcelona receiving over 34 million annual tourists, managing waste streams, air quality (particularly in dense districts like Eixample), and water conservation in the Mediterranean climate has become mission-critical for municipal and corporate clients.</w:t>
      </w:r>
    </w:p>
    <w:p>
      <w:pPr>
        <w:pStyle w:val="BodyText"/>
      </w:pPr>
      <w:r>
        <w:t xml:space="preserve">Key market drivers include:</w:t>
      </w:r>
    </w:p>
    <w:p>
      <w:pPr>
        <w:numPr>
          <w:ilvl w:val="0"/>
          <w:numId w:val="1001"/>
        </w:numPr>
        <w:pStyle w:val="Compact"/>
      </w:pPr>
      <w:r>
        <w:t xml:space="preserve">The Barcelona Superblocks program requiring environmental impact assessments for urban restructuring</w:t>
      </w:r>
    </w:p>
    <w:p>
      <w:pPr>
        <w:numPr>
          <w:ilvl w:val="0"/>
          <w:numId w:val="1001"/>
        </w:numPr>
        <w:pStyle w:val="Compact"/>
      </w:pPr>
      <w:r>
        <w:t xml:space="preserve">Catalan government's "Green Deal" funding initiatives for circular economy projects</w:t>
      </w:r>
    </w:p>
    <w:p>
      <w:pPr>
        <w:numPr>
          <w:ilvl w:val="0"/>
          <w:numId w:val="1001"/>
        </w:numPr>
        <w:pStyle w:val="Compact"/>
      </w:pPr>
      <w:r>
        <w:t xml:space="preserve">Stricter enforcement of Royal Decree 1027/2007 on industrial waste handling across Spain</w:t>
      </w:r>
    </w:p>
    <w:p>
      <w:pPr>
        <w:numPr>
          <w:ilvl w:val="0"/>
          <w:numId w:val="1001"/>
        </w:numPr>
        <w:pStyle w:val="Compact"/>
      </w:pPr>
      <w:r>
        <w:t xml:space="preserve">Rising corporate ESG (Environmental, Social, Governance) compliance demands from multinational HQs in Barcelona</w:t>
      </w:r>
    </w:p>
    <w:bookmarkEnd w:id="21"/>
    <w:bookmarkStart w:id="22" w:name="X71303bd11079eb56d21bafe3aff2e8026a9f496"/>
    <w:p>
      <w:pPr>
        <w:pStyle w:val="Heading2"/>
      </w:pPr>
      <w:r>
        <w:t xml:space="preserve">III. Sales Performance Highlights: Environmental Engineer Service Lines</w:t>
      </w:r>
    </w:p>
    <w:p>
      <w:pPr>
        <w:pStyle w:val="FirstParagraph"/>
      </w:pPr>
      <w:r>
        <w:t xml:space="preserve">Our Environmental Engineer team delivered exceptional results by aligning technical capabilities with Barcelona's specific needs:</w:t>
      </w:r>
    </w:p>
    <w:p>
      <w:pPr>
        <w:pStyle w:val="BodyText"/>
      </w:pPr>
      <w:r>
        <w:t xml:space="preserve">Service Line</w:t>
      </w:r>
    </w:p>
    <w:p>
      <w:pPr>
        <w:pStyle w:val="BodyText"/>
      </w:pPr>
      <w:r>
        <w:t xml:space="preserve">2022 Revenue (€)</w:t>
      </w:r>
    </w:p>
    <w:p>
      <w:pPr>
        <w:pStyle w:val="BodyText"/>
      </w:pPr>
      <w:r>
        <w:t xml:space="preserve">2023 Revenue (€)</w:t>
      </w:r>
    </w:p>
    <w:p>
      <w:pPr>
        <w:pStyle w:val="BodyText"/>
      </w:pPr>
      <w:r>
        <w:t xml:space="preserve">% Increase</w:t>
      </w:r>
    </w:p>
    <w:p>
      <w:pPr>
        <w:pStyle w:val="BodyText"/>
      </w:pPr>
      <w:r>
        <w:t xml:space="preserve">Key Barcelona Projects</w:t>
      </w:r>
    </w:p>
    <w:p>
      <w:pPr>
        <w:pStyle w:val="BodyText"/>
      </w:pPr>
      <w:r>
        <w:t xml:space="preserve">Urban Air Quality Management</w:t>
      </w:r>
    </w:p>
    <w:p>
      <w:pPr>
        <w:pStyle w:val="BodyText"/>
      </w:pPr>
      <w:r>
        <w:t xml:space="preserve">850,000</w:t>
      </w:r>
    </w:p>
    <w:p>
      <w:pPr>
        <w:pStyle w:val="BodyText"/>
      </w:pPr>
      <w:r>
        <w:t xml:space="preserve">1,325,000</w:t>
      </w:r>
    </w:p>
    <w:p>
      <w:pPr>
        <w:pStyle w:val="BodyText"/>
      </w:pPr>
      <w:r>
        <w:t xml:space="preserve">+56%</w:t>
      </w:r>
    </w:p>
    <w:p>
      <w:pPr>
        <w:pStyle w:val="BodyText"/>
      </w:pPr>
      <w:r>
        <w:t xml:space="preserve">Rio Poblet Traffic Mitigation (District 2), AEMET Pollution Monitoring Network Upgrade</w:t>
      </w:r>
    </w:p>
    <w:p>
      <w:pPr>
        <w:pStyle w:val="BodyText"/>
      </w:pPr>
      <w:r>
        <w:t xml:space="preserve">Sustainable Waste Systems Design</w:t>
      </w:r>
    </w:p>
    <w:p>
      <w:pPr>
        <w:pStyle w:val="BodyText"/>
      </w:pPr>
      <w:r>
        <w:t xml:space="preserve">780,000</w:t>
      </w:r>
    </w:p>
    <w:p>
      <w:pPr>
        <w:pStyle w:val="BodyText"/>
      </w:pPr>
      <w:r>
        <w:t xml:space="preserve">1,150,000</w:t>
      </w:r>
    </w:p>
    <w:p>
      <w:pPr>
        <w:pStyle w:val="BodyText"/>
      </w:pPr>
      <w:r>
        <w:t xml:space="preserve">+47%</w:t>
      </w:r>
    </w:p>
    <w:p>
      <w:pPr>
        <w:pStyle w:val="BodyText"/>
      </w:pPr>
      <w:r>
        <w:t xml:space="preserve">Barcelona Port Authority Circular Economy Hub (23% waste reduction target)</w:t>
      </w:r>
    </w:p>
    <w:p>
      <w:pPr>
        <w:pStyle w:val="BodyText"/>
      </w:pPr>
      <w:r>
        <w:t xml:space="preserve">River Basin Management (Llobregat &amp; Besòs)</w:t>
      </w:r>
    </w:p>
    <w:p>
      <w:pPr>
        <w:pStyle w:val="BodyText"/>
      </w:pPr>
      <w:r>
        <w:t xml:space="preserve">620,000</w:t>
      </w:r>
    </w:p>
    <w:p>
      <w:pPr>
        <w:pStyle w:val="BodyText"/>
      </w:pPr>
      <w:r>
        <w:t xml:space="preserve">985,000</w:t>
      </w:r>
    </w:p>
    <w:p>
      <w:pPr>
        <w:pStyle w:val="BodyText"/>
      </w:pPr>
      <w:r>
        <w:t xml:space="preserve">+59%</w:t>
      </w:r>
    </w:p>
    <w:p>
      <w:pPr>
        <w:pStyle w:val="BodyText"/>
      </w:pPr>
      <w:r>
        <w:t xml:space="preserve">Llobregat River Restoration Project (in partnership with Barcelona City Council)</w:t>
      </w:r>
    </w:p>
    <w:p>
      <w:pPr>
        <w:pStyle w:val="BodyText"/>
      </w:pPr>
      <w:r>
        <w:t xml:space="preserve">ESG Compliance &amp; Carbon Accounting</w:t>
      </w:r>
    </w:p>
    <w:p>
      <w:pPr>
        <w:pStyle w:val="BodyText"/>
      </w:pPr>
      <w:r>
        <w:t xml:space="preserve">410,000</w:t>
      </w:r>
    </w:p>
    <w:bookmarkEnd w:id="22"/>
    <w:bookmarkStart w:id="23" w:name="X6958131433ed06b77a18739759c953cce9d7e4a"/>
    <w:p>
      <w:pPr>
        <w:pStyle w:val="Heading2"/>
      </w:pPr>
      <w:r>
        <w:t xml:space="preserve">IV. Strategic Differentiation: Why Our Environmental Engineer Team Wins in Spain Barcelona</w:t>
      </w:r>
    </w:p>
    <w:p>
      <w:pPr>
        <w:pStyle w:val="FirstParagraph"/>
      </w:pPr>
      <w:r>
        <w:t xml:space="preserve">Our success stems from a deep integration of local market knowledge with technical expertise:</w:t>
      </w:r>
    </w:p>
    <w:p>
      <w:pPr>
        <w:numPr>
          <w:ilvl w:val="0"/>
          <w:numId w:val="1002"/>
        </w:numPr>
        <w:pStyle w:val="Compact"/>
      </w:pPr>
      <w:r>
        <w:rPr>
          <w:bCs/>
          <w:b/>
        </w:rPr>
        <w:t xml:space="preserve">Regulatory Fluency:</w:t>
      </w:r>
      <w:r>
        <w:t xml:space="preserve"> </w:t>
      </w:r>
      <w:r>
        <w:t xml:space="preserve">All Environmental Engineer staff hold certified Spanish environmental engineering accreditation (Ingeniero Técnico Ambiental) and maintain active relationships with the Barcelona City Council's Department of Environment, ensuring seamless navigation of Spain's complex permitting processes.</w:t>
      </w:r>
    </w:p>
    <w:p>
      <w:pPr>
        <w:numPr>
          <w:ilvl w:val="0"/>
          <w:numId w:val="1002"/>
        </w:numPr>
        <w:pStyle w:val="Compact"/>
      </w:pPr>
      <w:r>
        <w:rPr>
          <w:bCs/>
          <w:b/>
        </w:rPr>
        <w:t xml:space="preserve">Cultural &amp; Linguistic Alignment:</w:t>
      </w:r>
      <w:r>
        <w:t xml:space="preserve"> </w:t>
      </w:r>
      <w:r>
        <w:t xml:space="preserve">Our team operates bilingually (Spanish/English) with deep understanding of Catalan business culture, critical for client rapport in Spain Barcelona where local nuances dictate project success.</w:t>
      </w:r>
    </w:p>
    <w:p>
      <w:pPr>
        <w:numPr>
          <w:ilvl w:val="0"/>
          <w:numId w:val="1002"/>
        </w:numPr>
        <w:pStyle w:val="Compact"/>
      </w:pPr>
      <w:r>
        <w:rPr>
          <w:bCs/>
          <w:b/>
        </w:rPr>
        <w:t xml:space="preserve">Hyper-Local Solutions:</w:t>
      </w:r>
      <w:r>
        <w:t xml:space="preserve"> </w:t>
      </w:r>
      <w:r>
        <w:t xml:space="preserve">For the Barcelona coastal zone, we developed a specialized "Mediterranean Microplastic Mitigation Protocol" adopted by 4 municipal beach management contracts – a solution absent in generic international engineering firms' offerings.</w:t>
      </w:r>
    </w:p>
    <w:p>
      <w:pPr>
        <w:numPr>
          <w:ilvl w:val="0"/>
          <w:numId w:val="1002"/>
        </w:numPr>
        <w:pStyle w:val="Compact"/>
      </w:pPr>
      <w:r>
        <w:rPr>
          <w:bCs/>
          <w:b/>
        </w:rPr>
        <w:t xml:space="preserve">University Partnerships:</w:t>
      </w:r>
      <w:r>
        <w:t xml:space="preserve"> </w:t>
      </w:r>
      <w:r>
        <w:t xml:space="preserve">Strategic alliances with UPC (Technical University of Catalonia) and Barcelona Tech provide us with cutting-edge research on urban heat islands and waste-to-energy solutions directly applicable to Spain Barcelona's climate challenges.</w:t>
      </w:r>
    </w:p>
    <w:bookmarkEnd w:id="23"/>
    <w:bookmarkStart w:id="24" w:name="X0e139a060b42d272ae78f69bed16035c05c8fb3"/>
    <w:p>
      <w:pPr>
        <w:pStyle w:val="Heading2"/>
      </w:pPr>
      <w:r>
        <w:t xml:space="preserve">V. Market Challenges &amp; Solutions Implemented</w:t>
      </w:r>
    </w:p>
    <w:p>
      <w:pPr>
        <w:pStyle w:val="FirstParagraph"/>
      </w:pPr>
      <w:r>
        <w:t xml:space="preserve">The Sales Report identifies two key barriers overcome in the Spain Barcelona market:</w:t>
      </w:r>
    </w:p>
    <w:p>
      <w:pPr>
        <w:pStyle w:val="BodyText"/>
      </w:pPr>
      <w:r>
        <w:rPr>
          <w:bCs/>
          <w:b/>
        </w:rPr>
        <w:t xml:space="preserve">Challenge 1: Fragmented Regulatory Landscape Across Spanish Autonomous Regions</w:t>
      </w:r>
      <w:r>
        <w:br/>
      </w:r>
      <w:r>
        <w:t xml:space="preserve">*Solution:* Our Environmental Engineer team established dedicated regional compliance specialists for Catalonia, creating a centralized database tracking all local environmental regulations – from water quality standards in Barcelona's rivers to waste handling rules at the Port of Barcelona. This reduced client onboarding time by 35%.</w:t>
      </w:r>
    </w:p>
    <w:p>
      <w:pPr>
        <w:pStyle w:val="BodyText"/>
      </w:pPr>
      <w:r>
        <w:rPr>
          <w:bCs/>
          <w:b/>
        </w:rPr>
        <w:t xml:space="preserve">Challenge 2: Client Budget Constraints Amid Economic Volatility</w:t>
      </w:r>
      <w:r>
        <w:br/>
      </w:r>
      <w:r>
        <w:t xml:space="preserve">*Solution:* We introduced tiered service packages including "Barcelona Sustainability Essentials" (modular, cost-effective compliance audits) and partnered with Catalonia's Green Innovation Fund to secure co-financing for municipal projects, increasing our bid success rate by 42%.</w:t>
      </w:r>
    </w:p>
    <w:bookmarkEnd w:id="24"/>
    <w:bookmarkStart w:id="25" w:name="X6e031b4e09b35aa2dc2c3dd6e5a1bdbad6434fe"/>
    <w:p>
      <w:pPr>
        <w:pStyle w:val="Heading2"/>
      </w:pPr>
      <w:r>
        <w:t xml:space="preserve">VI. Future Outlook &amp; Strategic Recommendations</w:t>
      </w:r>
    </w:p>
    <w:p>
      <w:pPr>
        <w:pStyle w:val="FirstParagraph"/>
      </w:pPr>
      <w:r>
        <w:t xml:space="preserve">For the Spain Barcelona market in 2024, we project a 15-18% revenue growth driven by:</w:t>
      </w:r>
    </w:p>
    <w:p>
      <w:pPr>
        <w:numPr>
          <w:ilvl w:val="0"/>
          <w:numId w:val="1003"/>
        </w:numPr>
        <w:pStyle w:val="Compact"/>
      </w:pPr>
      <w:r>
        <w:t xml:space="preserve">The imminent implementation of Spain's National Waste Strategy (Estrategia Nacional de Residuos) requiring Environmental Engineer oversight for all municipalities</w:t>
      </w:r>
    </w:p>
    <w:p>
      <w:pPr>
        <w:numPr>
          <w:ilvl w:val="0"/>
          <w:numId w:val="1003"/>
        </w:numPr>
        <w:pStyle w:val="Compact"/>
      </w:pPr>
      <w:r>
        <w:t xml:space="preserve">Barcelona's new mandate for all new buildings to achieve "Zero Carbon" certification by 2026</w:t>
      </w:r>
    </w:p>
    <w:p>
      <w:pPr>
        <w:numPr>
          <w:ilvl w:val="0"/>
          <w:numId w:val="1003"/>
        </w:numPr>
        <w:pStyle w:val="Compact"/>
      </w:pPr>
      <w:r>
        <w:t xml:space="preserve">Increased EU Green Deal funding allocations targeting Mediterranean cities</w:t>
      </w:r>
    </w:p>
    <w:p>
      <w:pPr>
        <w:pStyle w:val="FirstParagraph"/>
      </w:pPr>
      <w:r>
        <w:rPr>
          <w:bCs/>
          <w:b/>
        </w:rPr>
        <w:t xml:space="preserve">Recommendations from this Sales Report:</w:t>
      </w:r>
    </w:p>
    <w:p>
      <w:pPr>
        <w:numPr>
          <w:ilvl w:val="0"/>
          <w:numId w:val="1004"/>
        </w:numPr>
        <w:pStyle w:val="Compact"/>
      </w:pPr>
      <w:r>
        <w:t xml:space="preserve">Invest €350,000 in expanding our Barcelona-based Environmental Engineer headcount (target: +12 FTEs) to meet projected demand.</w:t>
      </w:r>
    </w:p>
    <w:p>
      <w:pPr>
        <w:numPr>
          <w:ilvl w:val="0"/>
          <w:numId w:val="1004"/>
        </w:numPr>
        <w:pStyle w:val="Compact"/>
      </w:pPr>
      <w:r>
        <w:t xml:space="preserve">Create a dedicated "Barcelona Circular Economy Task Force" combining Environmental Engineer expertise with local waste management SMEs.</w:t>
      </w:r>
    </w:p>
    <w:p>
      <w:pPr>
        <w:numPr>
          <w:ilvl w:val="0"/>
          <w:numId w:val="1004"/>
        </w:numPr>
        <w:pStyle w:val="Compact"/>
      </w:pPr>
      <w:r>
        <w:t xml:space="preserve">Develop a Spanish-language digital platform for real-time regulatory updates, addressing a critical gap identified in client satisfaction surveys (78% cited this need).</w:t>
      </w:r>
    </w:p>
    <w:bookmarkEnd w:id="25"/>
    <w:bookmarkStart w:id="26" w:name="vii.-conclusion"/>
    <w:p>
      <w:pPr>
        <w:pStyle w:val="Heading2"/>
      </w:pPr>
      <w:r>
        <w:t xml:space="preserve">VII. Conclusion</w:t>
      </w:r>
    </w:p>
    <w:p>
      <w:pPr>
        <w:pStyle w:val="FirstParagraph"/>
      </w:pPr>
      <w:r>
        <w:t xml:space="preserve">This Sales Report conclusively demonstrates that the Environmental Engineer role is not merely technical but strategically pivotal to success in Spain Barcelona's competitive sustainability market. Our 2023 performance – outpacing regional growth by 14% and securing landmark municipal contracts – proves that deep local market understanding, coupled with certified environmental engineering expertise, delivers exceptional client value. As Barcelona accelerates toward its climate neutrality goals, the demand for highly skilled Environmental Engineer professionals who speak the language (literally and figuratively) of Spain's most dynamic sustainability hub will continue to grow exponentially. ECO-TECH Solutions Iberia is positioned not just to meet this demand but to lead it through our uniquely Barcelona-centric service model.</w:t>
      </w:r>
    </w:p>
    <w:p>
      <w:pPr>
        <w:pStyle w:val="BodyText"/>
      </w:pPr>
      <w:r>
        <w:rPr>
          <w:bCs/>
          <w:b/>
        </w:rPr>
        <w:t xml:space="preserve">Prepared By:</w:t>
      </w:r>
      <w:r>
        <w:t xml:space="preserve"> </w:t>
      </w:r>
      <w:r>
        <w:t xml:space="preserve">Ana García, Regional Sales Director</w:t>
      </w:r>
      <w:r>
        <w:br/>
      </w:r>
      <w:r>
        <w:rPr>
          <w:bCs/>
          <w:b/>
        </w:rPr>
        <w:t xml:space="preserve">Contact:</w:t>
      </w:r>
      <w:r>
        <w:t xml:space="preserve"> </w:t>
      </w:r>
      <w:r>
        <w:t xml:space="preserve">ana.garcia@ecotech-solutions.es | +34 93 123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Spain Barcelona Market</dc:title>
  <dc:creator/>
  <dc:language>en</dc:language>
  <cp:keywords/>
  <dcterms:created xsi:type="dcterms:W3CDTF">2025-12-09T10:11:30Z</dcterms:created>
  <dcterms:modified xsi:type="dcterms:W3CDTF">2025-12-09T10:11:30Z</dcterms:modified>
</cp:coreProperties>
</file>

<file path=docProps/custom.xml><?xml version="1.0" encoding="utf-8"?>
<Properties xmlns="http://schemas.openxmlformats.org/officeDocument/2006/custom-properties" xmlns:vt="http://schemas.openxmlformats.org/officeDocument/2006/docPropsVTypes"/>
</file>