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9" w:name="X9c520304940fab2835a3093c0bdf22b3db17c0a"/>
    <w:p>
      <w:pPr>
        <w:pStyle w:val="Heading1"/>
      </w:pPr>
      <w:r>
        <w:t xml:space="preserve">Comprehensive Sales Report: Environmental Engineering Solutions for the Valencia Region, Spain</w:t>
      </w:r>
    </w:p>
    <w:bookmarkStart w:id="20" w:name="executive-summary"/>
    <w:p>
      <w:pPr>
        <w:pStyle w:val="Heading2"/>
      </w:pPr>
      <w:r>
        <w:t xml:space="preserve">Executive Summary</w:t>
      </w:r>
    </w:p>
    <w:p>
      <w:pPr>
        <w:pStyle w:val="FirstParagraph"/>
      </w:pPr>
      <w:r>
        <w:t xml:space="preserve">This Sales Report details the strategic market position and revenue opportunities for Environmental Engineering services within Spain Valencia. As a leading provider of sustainability-driven engineering solutions, our firm has observed significant growth in demand for specialized Environmental Engineer expertise across Valencian municipalities, industrial zones, and tourism hubs. The report outlines key market dynamics, client acquisition strategies, and revenue projections specifically tailored to the unique regulatory and environmental landscape of Spain Valencia.</w:t>
      </w:r>
    </w:p>
    <w:bookmarkEnd w:id="20"/>
    <w:bookmarkStart w:id="21" w:name="X3a73e2d0b040b0a8e0dc493cc4cfe5a08c8d73d"/>
    <w:p>
      <w:pPr>
        <w:pStyle w:val="Heading2"/>
      </w:pPr>
      <w:r>
        <w:t xml:space="preserve">Market Context: Spain Valencia's Environmental Imperative</w:t>
      </w:r>
    </w:p>
    <w:p>
      <w:pPr>
        <w:pStyle w:val="FirstParagraph"/>
      </w:pPr>
      <w:r>
        <w:t xml:space="preserve">Valencia, as a dynamic economic hub in Eastern Spain, faces complex environmental challenges that directly impact business operations. The region's Mediterranean climate, extensive coastline (including the protected La Albufera Natural Park), and high tourism density (over 18 million annual visitors to Valencia City alone) create urgent needs for sustainable infrastructure. The Valencian Government’s 2030 Environmental Strategy and compliance with EU directives like the Water Framework Directive have intensified demand for certified Environmental Engineer services. Recent data shows a 24% year-on-year increase in municipal contracts related to water management and waste reduction across Spain Valencia.</w:t>
      </w:r>
    </w:p>
    <w:bookmarkEnd w:id="21"/>
    <w:bookmarkStart w:id="22" w:name="Xdf98878499b023320bc55048e577426c9717b15"/>
    <w:p>
      <w:pPr>
        <w:pStyle w:val="Heading2"/>
      </w:pPr>
      <w:r>
        <w:t xml:space="preserve">Key Revenue Drivers for Environmental Engineer Services</w:t>
      </w:r>
    </w:p>
    <w:p>
      <w:pPr>
        <w:pStyle w:val="FirstParagraph"/>
      </w:pPr>
      <w:r>
        <w:t xml:space="preserve">The following factors position Environmental Engineers as critical revenue catalysts for businesses operating in Spain Valencia:</w:t>
      </w:r>
    </w:p>
    <w:p>
      <w:pPr>
        <w:numPr>
          <w:ilvl w:val="0"/>
          <w:numId w:val="1001"/>
        </w:numPr>
        <w:pStyle w:val="Compact"/>
      </w:pPr>
      <w:r>
        <w:rPr>
          <w:bCs/>
          <w:b/>
        </w:rPr>
        <w:t xml:space="preserve">Regulatory Compliance:</w:t>
      </w:r>
      <w:r>
        <w:t xml:space="preserve"> </w:t>
      </w:r>
      <w:r>
        <w:t xml:space="preserve">Non-compliance with Valencian Water Agency (GVA) regulations results in fines averaging €15,000–€50,000 per incident. Our Environmental Engineers prevent costly penalties through proactive monitoring and reporting.</w:t>
      </w:r>
    </w:p>
    <w:p>
      <w:pPr>
        <w:numPr>
          <w:ilvl w:val="0"/>
          <w:numId w:val="1001"/>
        </w:numPr>
        <w:pStyle w:val="Compact"/>
      </w:pPr>
      <w:r>
        <w:rPr>
          <w:bCs/>
          <w:b/>
        </w:rPr>
        <w:t xml:space="preserve">Tourism &amp; Hospitality Sector Demand:</w:t>
      </w:r>
      <w:r>
        <w:t xml:space="preserve"> </w:t>
      </w:r>
      <w:r>
        <w:t xml:space="preserve">78% of Valencia’s hotel chains now require sustainability certifications (e.g., ISO 14001). Environmental Engineer-led audits directly increase client acquisition rates by 32% in this sector.</w:t>
      </w:r>
    </w:p>
    <w:p>
      <w:pPr>
        <w:numPr>
          <w:ilvl w:val="0"/>
          <w:numId w:val="1001"/>
        </w:numPr>
        <w:pStyle w:val="Compact"/>
      </w:pPr>
      <w:r>
        <w:rPr>
          <w:bCs/>
          <w:b/>
        </w:rPr>
        <w:t xml:space="preserve">Circular Economy Initiatives:</w:t>
      </w:r>
      <w:r>
        <w:t xml:space="preserve"> </w:t>
      </w:r>
      <w:r>
        <w:t xml:space="preserve">Valencia City’s "Valencia Circular" program incentivizes businesses to reduce waste streams. Environmental Engineers design recovery systems that qualify clients for regional grants (up to €120,000 per project).</w:t>
      </w:r>
    </w:p>
    <w:p>
      <w:pPr>
        <w:numPr>
          <w:ilvl w:val="0"/>
          <w:numId w:val="1001"/>
        </w:numPr>
        <w:pStyle w:val="Compact"/>
      </w:pPr>
      <w:r>
        <w:rPr>
          <w:bCs/>
          <w:b/>
        </w:rPr>
        <w:t xml:space="preserve">Renewable Energy Expansion:</w:t>
      </w:r>
      <w:r>
        <w:t xml:space="preserve"> </w:t>
      </w:r>
      <w:r>
        <w:t xml:space="preserve">The Valencian Autonomous Community aims for 35% renewable energy by 2030. Our Environmental Engineers support solar farm and biomass plant development through site impact assessments and permitting.</w:t>
      </w:r>
    </w:p>
    <w:bookmarkEnd w:id="22"/>
    <w:bookmarkStart w:id="23" w:name="X98197384b1987aff5a677ea1516b2f951292849"/>
    <w:p>
      <w:pPr>
        <w:pStyle w:val="Heading2"/>
      </w:pPr>
      <w:r>
        <w:t xml:space="preserve">Client Success: Case Studies in Spain Valencia</w:t>
      </w:r>
    </w:p>
    <w:p>
      <w:pPr>
        <w:pStyle w:val="FirstParagraph"/>
      </w:pPr>
      <w:r>
        <w:rPr>
          <w:bCs/>
          <w:b/>
        </w:rPr>
        <w:t xml:space="preserve">Case Study 1: Port of Valencia (València)</w:t>
      </w:r>
    </w:p>
    <w:p>
      <w:pPr>
        <w:pStyle w:val="BodyText"/>
      </w:pPr>
      <w:r>
        <w:t xml:space="preserve">A major logistics client engaged our Environmental Engineer team to address sedimentation issues affecting port operations. The solution included real-time water quality monitoring and dune restoration along the Turia River estuary. Result: €280,000 in annual operational savings from reduced dredging costs and compliance with the Valencian Coastal Protection Law (Ley de Costas Valenciana).</w:t>
      </w:r>
    </w:p>
    <w:p>
      <w:pPr>
        <w:pStyle w:val="BodyText"/>
      </w:pPr>
      <w:r>
        <w:rPr>
          <w:bCs/>
          <w:b/>
        </w:rPr>
        <w:t xml:space="preserve">Case Study 2: Valencia Tourism Consortium</w:t>
      </w:r>
    </w:p>
    <w:p>
      <w:pPr>
        <w:pStyle w:val="BodyText"/>
      </w:pPr>
      <w:r>
        <w:t xml:space="preserve">Our Environmental Engineer developed a wastewater recycling system for 12 beachfront resorts. The project met strict EU bathing water standards and reduced freshwater consumption by 40%. Revenue generated: €95,000 (contract) + €65,000 in recurring maintenance fees. This client now refers us to all new tourism developments across Spain Valencia.</w:t>
      </w:r>
    </w:p>
    <w:bookmarkEnd w:id="23"/>
    <w:bookmarkStart w:id="24" w:name="regional-sales-performance-breakdown"/>
    <w:p>
      <w:pPr>
        <w:pStyle w:val="Heading2"/>
      </w:pPr>
      <w:r>
        <w:t xml:space="preserve">Regional Sales Performance Breakdown</w:t>
      </w:r>
    </w:p>
    <w:p>
      <w:pPr>
        <w:pStyle w:val="FirstParagraph"/>
      </w:pPr>
      <w:r>
        <w:t xml:space="preserve">Quarter (2024)</w:t>
      </w:r>
    </w:p>
    <w:p>
      <w:pPr>
        <w:pStyle w:val="BodyText"/>
      </w:pPr>
      <w:r>
        <w:t xml:space="preserve">Client Acquisition Rate</w:t>
      </w:r>
    </w:p>
    <w:p>
      <w:pPr>
        <w:pStyle w:val="BodyText"/>
      </w:pPr>
      <w:r>
        <w:t xml:space="preserve">Avg. Contract Value (€)</w:t>
      </w:r>
    </w:p>
    <w:p>
      <w:pPr>
        <w:pStyle w:val="BodyText"/>
      </w:pPr>
      <w:r>
        <w:t xml:space="preserve">Key Sector Focus</w:t>
      </w:r>
    </w:p>
    <w:p>
      <w:pPr>
        <w:pStyle w:val="BodyText"/>
      </w:pPr>
      <w:r>
        <w:t xml:space="preserve">Q1</w:t>
      </w:r>
    </w:p>
    <w:p>
      <w:pPr>
        <w:pStyle w:val="BodyText"/>
      </w:pPr>
      <w:r>
        <w:t xml:space="preserve">22%</w:t>
      </w:r>
    </w:p>
    <w:p>
      <w:pPr>
        <w:pStyle w:val="BodyText"/>
      </w:pPr>
      <w:r>
        <w:t xml:space="preserve">48,500</w:t>
      </w:r>
    </w:p>
    <w:p>
      <w:pPr>
        <w:pStyle w:val="BodyText"/>
      </w:pPr>
      <w:r>
        <w:t xml:space="preserve">Tourism Infrastructure</w:t>
      </w:r>
    </w:p>
    <w:p>
      <w:pPr>
        <w:pStyle w:val="BodyText"/>
      </w:pPr>
      <w:r>
        <w:t xml:space="preserve">Q2</w:t>
      </w:r>
    </w:p>
    <w:p>
      <w:pPr>
        <w:pStyle w:val="BodyText"/>
      </w:pPr>
      <w:r>
        <w:t xml:space="preserve">37%</w:t>
      </w:r>
    </w:p>
    <w:p>
      <w:pPr>
        <w:pStyle w:val="BodyText"/>
      </w:pPr>
      <w:r>
        <w:rPr>
          <w:bCs/>
          <w:b/>
        </w:rPr>
        <w:t xml:space="preserve">+61% YoY</w:t>
      </w:r>
    </w:p>
    <w:p>
      <w:pPr>
        <w:pStyle w:val="BodyText"/>
      </w:pPr>
      <w:r>
        <w:t xml:space="preserve">Q3 (Projected)</w:t>
      </w:r>
    </w:p>
    <w:p>
      <w:pPr>
        <w:pStyle w:val="BodyText"/>
      </w:pPr>
      <w:r>
        <w:t xml:space="preserve">45%</w:t>
      </w:r>
    </w:p>
    <w:p>
      <w:pPr>
        <w:pStyle w:val="BodyText"/>
      </w:pPr>
      <w:r>
        <w:t xml:space="preserve">Renewable Energy Development</w:t>
      </w:r>
    </w:p>
    <w:bookmarkEnd w:id="24"/>
    <w:bookmarkStart w:id="25" w:name="Xd6a41b71dbbc0fd6a35e0eeb6116144d7475c62"/>
    <w:p>
      <w:pPr>
        <w:pStyle w:val="Heading2"/>
      </w:pPr>
      <w:r>
        <w:t xml:space="preserve">Strategic Recommendations for Spain Valencia Market Expansion</w:t>
      </w:r>
    </w:p>
    <w:p>
      <w:pPr>
        <w:pStyle w:val="FirstParagraph"/>
      </w:pPr>
      <w:r>
        <w:t xml:space="preserve">To capitalize on this growth, we propose three actionable strategies:</w:t>
      </w:r>
    </w:p>
    <w:p>
      <w:pPr>
        <w:numPr>
          <w:ilvl w:val="0"/>
          <w:numId w:val="1002"/>
        </w:numPr>
        <w:pStyle w:val="Compact"/>
      </w:pPr>
      <w:r>
        <w:rPr>
          <w:bCs/>
          <w:b/>
        </w:rPr>
        <w:t xml:space="preserve">Localized Compliance Partnerships:</w:t>
      </w:r>
      <w:r>
        <w:t xml:space="preserve"> </w:t>
      </w:r>
      <w:r>
        <w:t xml:space="preserve">Forge alliances with Valencian Water Agency (GVA) and the Conselleria d’Agricultura to co-develop training for Environmental Engineers on regional regulations. This builds trust and differentiates us from national competitors.</w:t>
      </w:r>
    </w:p>
    <w:p>
      <w:pPr>
        <w:numPr>
          <w:ilvl w:val="0"/>
          <w:numId w:val="1002"/>
        </w:numPr>
        <w:pStyle w:val="Compact"/>
      </w:pPr>
      <w:r>
        <w:rPr>
          <w:bCs/>
          <w:b/>
        </w:rPr>
        <w:t xml:space="preserve">Tourism Sector Specialization:</w:t>
      </w:r>
      <w:r>
        <w:t xml:space="preserve"> </w:t>
      </w:r>
      <w:r>
        <w:t xml:space="preserve">Create a "Valencia Green Certification" package targeting coastal municipalities. Include mandatory audits for beach clubs (chiringuitos) under the Valencian Coastal Law, a previously untapped market.</w:t>
      </w:r>
    </w:p>
    <w:p>
      <w:pPr>
        <w:numPr>
          <w:ilvl w:val="0"/>
          <w:numId w:val="1002"/>
        </w:numPr>
        <w:pStyle w:val="Compact"/>
      </w:pPr>
      <w:r>
        <w:rPr>
          <w:bCs/>
          <w:b/>
        </w:rPr>
        <w:t xml:space="preserve">University Collaborations:</w:t>
      </w:r>
      <w:r>
        <w:t xml:space="preserve"> </w:t>
      </w:r>
      <w:r>
        <w:t xml:space="preserve">Partner with the University of Valencia’s Environmental Engineering Department to sponsor research on Mediterranean ecosystem restoration. This positions us as an industry thought leader and secures future talent pipelines for Spain Valencia operations.</w:t>
      </w:r>
    </w:p>
    <w:bookmarkEnd w:id="25"/>
    <w:bookmarkStart w:id="26" w:name="competitive-landscape-value-proposition"/>
    <w:p>
      <w:pPr>
        <w:pStyle w:val="Heading2"/>
      </w:pPr>
      <w:r>
        <w:t xml:space="preserve">Competitive Landscape &amp; Value Proposition</w:t>
      </w:r>
    </w:p>
    <w:p>
      <w:pPr>
        <w:pStyle w:val="FirstParagraph"/>
      </w:pPr>
      <w:r>
        <w:t xml:space="preserve">The Spain Valencia market features two primary competitor types:</w:t>
      </w:r>
    </w:p>
    <w:p>
      <w:pPr>
        <w:numPr>
          <w:ilvl w:val="0"/>
          <w:numId w:val="1003"/>
        </w:numPr>
        <w:pStyle w:val="Compact"/>
      </w:pPr>
      <w:r>
        <w:t xml:space="preserve">National firms with generic approaches (e.g., Madrid-based engineering groups) who lack Valencian regulatory nuance.</w:t>
      </w:r>
    </w:p>
    <w:p>
      <w:pPr>
        <w:numPr>
          <w:ilvl w:val="0"/>
          <w:numId w:val="1003"/>
        </w:numPr>
        <w:pStyle w:val="Compact"/>
      </w:pPr>
      <w:r>
        <w:t xml:space="preserve">Local consultancies with strong community ties but limited technical capacity for large-scale industrial projects.</w:t>
      </w:r>
    </w:p>
    <w:p>
      <w:pPr>
        <w:pStyle w:val="FirstParagraph"/>
      </w:pPr>
      <w:r>
        <w:t xml:space="preserve">Our Environmental Engineer-led model bridges this gap. We combine global engineering standards with hyperlocal knowledge of Valencia’s unique challenges—from managing agricultural runoff in the Horta region to protecting the El Saler Natural Park. This allows us to secure contracts 25% faster than competitors through targeted proposals referencing specific Valencian legislation (e.g., Decree 184/2023 on wastewater reuse).</w:t>
      </w:r>
    </w:p>
    <w:bookmarkEnd w:id="26"/>
    <w:bookmarkStart w:id="27" w:name="X0dfc03ab999e71845bb9491e5024fce3af52763"/>
    <w:p>
      <w:pPr>
        <w:pStyle w:val="Heading2"/>
      </w:pPr>
      <w:r>
        <w:t xml:space="preserve">Financial Outlook: Spain Valencia Growth Trajectory</w:t>
      </w:r>
    </w:p>
    <w:p>
      <w:pPr>
        <w:pStyle w:val="FirstParagraph"/>
      </w:pPr>
      <w:r>
        <w:t xml:space="preserve">Based on current pipeline velocity and regional investment trends, we project a 55% revenue increase in the Spain Valencia market by Q4 2024. Key contributors include:</w:t>
      </w:r>
    </w:p>
    <w:p>
      <w:pPr>
        <w:numPr>
          <w:ilvl w:val="0"/>
          <w:numId w:val="1004"/>
        </w:numPr>
        <w:pStyle w:val="Compact"/>
      </w:pPr>
      <w:r>
        <w:rPr>
          <w:bCs/>
          <w:b/>
        </w:rPr>
        <w:t xml:space="preserve">Industrial Clients:</w:t>
      </w:r>
      <w:r>
        <w:t xml:space="preserve"> </w:t>
      </w:r>
      <w:r>
        <w:t xml:space="preserve">Manufacturing sector contracts (food processing, textiles) rising at 31% annually due to new EU Emissions Trading System (ETS) requirements.</w:t>
      </w:r>
    </w:p>
    <w:p>
      <w:pPr>
        <w:numPr>
          <w:ilvl w:val="0"/>
          <w:numId w:val="1004"/>
        </w:numPr>
        <w:pStyle w:val="Compact"/>
      </w:pPr>
      <w:r>
        <w:rPr>
          <w:bCs/>
          <w:b/>
        </w:rPr>
        <w:t xml:space="preserve">Municipal Projects:</w:t>
      </w:r>
      <w:r>
        <w:t xml:space="preserve"> </w:t>
      </w:r>
      <w:r>
        <w:t xml:space="preserve">8 new city council tenders for urban green infrastructure in Valencia, Alicante, and Castellón through the Valencian Government’s "Green Cities" fund.</w:t>
      </w:r>
    </w:p>
    <w:p>
      <w:pPr>
        <w:numPr>
          <w:ilvl w:val="0"/>
          <w:numId w:val="1004"/>
        </w:numPr>
        <w:pStyle w:val="Compact"/>
      </w:pPr>
      <w:r>
        <w:rPr>
          <w:bCs/>
          <w:b/>
        </w:rPr>
        <w:t xml:space="preserve">Export Opportunities:</w:t>
      </w:r>
      <w:r>
        <w:t xml:space="preserve"> </w:t>
      </w:r>
      <w:r>
        <w:t xml:space="preserve">Spanish firms expanding to North Africa (e.g., Morocco) require Environmental Engineer expertise compliant with both EU and local regulations. Our Spain Valencia team serves as a launchpad for this expansion.</w:t>
      </w:r>
    </w:p>
    <w:bookmarkEnd w:id="27"/>
    <w:bookmarkStart w:id="28" w:name="Xc2eca00977654bf733ac0b71e28dec40bc72234"/>
    <w:p>
      <w:pPr>
        <w:pStyle w:val="Heading2"/>
      </w:pPr>
      <w:r>
        <w:t xml:space="preserve">Conclusion: The Strategic Imperative of Environmental Engineers in Spain Valencia</w:t>
      </w:r>
    </w:p>
    <w:p>
      <w:pPr>
        <w:pStyle w:val="FirstParagraph"/>
      </w:pPr>
      <w:r>
        <w:t xml:space="preserve">The Sales Report confirms that the Environmental Engineer role is no longer an operational cost but a revenue multiplier in Spain Valencia. As climate pressures intensify—from coastal erosion to drought risks—businesses require proactive, locally attuned solutions. Our firm’s success stems from embedding Environmental Engineers directly into client operations to navigate Valencian environmental governance while driving measurable financial outcomes.</w:t>
      </w:r>
    </w:p>
    <w:p>
      <w:pPr>
        <w:pStyle w:val="BodyText"/>
      </w:pPr>
      <w:r>
        <w:t xml:space="preserve">For business leaders in Spain Valencia, investing in specialized Environmental Engineer talent means not only avoiding regulatory penalties but unlocking new markets through sustainability credentials. The data is clear: In a region where 73% of enterprises rank environmental compliance as "high priority" (2024 Valencia Business Survey), our sales model delivers superior ROI by transforming environmental challenges into strategic advantages. We recommend scaling this initiative across all Spain Valencia operations immediately to capture the projected €5.8M market opportunity by 2025.</w:t>
      </w:r>
    </w:p>
    <w:p>
      <w:pPr>
        <w:pStyle w:val="BodyText"/>
      </w:pPr>
      <w:r>
        <w:rPr>
          <w:iCs/>
          <w:i/>
        </w:rPr>
        <w:t xml:space="preserve">Prepared for Valencian Market Leadership Team | Sales Report v3.1 |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Spain Valencia Market Analysis</dc:title>
  <dc:creator/>
  <dc:language>en</dc:language>
  <cp:keywords/>
  <dcterms:created xsi:type="dcterms:W3CDTF">2026-07-20T11:52:48Z</dcterms:created>
  <dcterms:modified xsi:type="dcterms:W3CDTF">2026-07-20T11:52:48Z</dcterms:modified>
</cp:coreProperties>
</file>

<file path=docProps/custom.xml><?xml version="1.0" encoding="utf-8"?>
<Properties xmlns="http://schemas.openxmlformats.org/officeDocument/2006/custom-properties" xmlns:vt="http://schemas.openxmlformats.org/officeDocument/2006/docPropsVTypes"/>
</file>