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p>
    <w:bookmarkStart w:id="30" w:name="X0e5b64b3fa06cff7ae5b418a092e27612136a93"/>
    <w:p>
      <w:pPr>
        <w:pStyle w:val="Heading1"/>
      </w:pPr>
      <w:r>
        <w:t xml:space="preserve">Sales Report: Environmental Engineering Services Market Analysis &amp; Performance in Sudan Khartoum</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Environmental Engineering services within the critical urban landscape of Sudan Khartoum. As one of Africa's fastest-growing megacities facing severe environmental challenges—including water scarcity, waste management crises, air pollution from industrial zones, and climate vulnerability—demand for specialized Environmental Engineer expertise has surged. Our firm’s sales pipeline reflects a 32% year-over-year growth in service contracts across Khartoum State, driven by urgent municipal projects and international development partnerships. This report confirms that Environmental Engineers are not merely consultants but indispensable partners in safeguarding Khartoum's sustainable future.</w:t>
      </w:r>
    </w:p>
    <w:bookmarkEnd w:id="20"/>
    <w:bookmarkStart w:id="21" w:name="X288a7eb9eb0c19cb51e5ba3796e8adf80432795"/>
    <w:p>
      <w:pPr>
        <w:pStyle w:val="Heading2"/>
      </w:pPr>
      <w:r>
        <w:t xml:space="preserve">Market Context: Why Environmental Engineering Matters in Sudan Khartoum</w:t>
      </w:r>
    </w:p>
    <w:p>
      <w:pPr>
        <w:pStyle w:val="FirstParagraph"/>
      </w:pPr>
      <w:r>
        <w:t xml:space="preserve">Khartoum’s environmental crisis demands immediate, technical intervention. With over 8 million residents and expanding informal settlements along the Blue Nile and White Nile, the city grapples with:</w:t>
      </w:r>
    </w:p>
    <w:p>
      <w:pPr>
        <w:numPr>
          <w:ilvl w:val="0"/>
          <w:numId w:val="1001"/>
        </w:numPr>
        <w:pStyle w:val="Compact"/>
      </w:pPr>
      <w:r>
        <w:t xml:space="preserve">Chronic water contamination (78% of surface water sources exceed WHO safety limits)</w:t>
      </w:r>
    </w:p>
    <w:p>
      <w:pPr>
        <w:numPr>
          <w:ilvl w:val="0"/>
          <w:numId w:val="1001"/>
        </w:numPr>
        <w:pStyle w:val="Compact"/>
      </w:pPr>
      <w:r>
        <w:t xml:space="preserve">Over 2,500 tons of unmanaged municipal waste generated daily</w:t>
      </w:r>
    </w:p>
    <w:p>
      <w:pPr>
        <w:numPr>
          <w:ilvl w:val="0"/>
          <w:numId w:val="1001"/>
        </w:numPr>
        <w:pStyle w:val="Compact"/>
      </w:pPr>
      <w:r>
        <w:t xml:space="preserve">Industrial air pollution from textile and chemical plants exceeding safe thresholds by 3.2x</w:t>
      </w:r>
    </w:p>
    <w:p>
      <w:pPr>
        <w:numPr>
          <w:ilvl w:val="0"/>
          <w:numId w:val="1001"/>
        </w:numPr>
        <w:pStyle w:val="Compact"/>
      </w:pPr>
      <w:r>
        <w:t xml:space="preserve">Severe vulnerability to climate shocks (e.g., 2023 drought affecting 8 million people)</w:t>
      </w:r>
    </w:p>
    <w:p>
      <w:pPr>
        <w:pStyle w:val="FirstParagraph"/>
      </w:pPr>
      <w:r>
        <w:t xml:space="preserve">This context makes the role of the Environmental Engineer pivotal. Their technical assessments, regulatory compliance strategies, and sustainable infrastructure designs directly impact public health, economic stability, and environmental resilience in Sudan Khartoum. Our sales data confirms that clients prioritize engineers with localized expertise—understanding Sudanese regulations (e.g., National Environmental Standards), cultural nuances of community engagement, and the unique hydrology of the Nile Basin.</w:t>
      </w:r>
    </w:p>
    <w:bookmarkEnd w:id="21"/>
    <w:bookmarkStart w:id="22" w:name="sales-performance-key-metrics"/>
    <w:p>
      <w:pPr>
        <w:pStyle w:val="Heading2"/>
      </w:pPr>
      <w:r>
        <w:t xml:space="preserve">2023-2024 Sales Performance: Key Metrics</w:t>
      </w:r>
    </w:p>
    <w:p>
      <w:pPr>
        <w:pStyle w:val="FirstParagraph"/>
      </w:pPr>
      <w:r>
        <w:t xml:space="preserve">Service Category</w:t>
      </w:r>
    </w:p>
    <w:p>
      <w:pPr>
        <w:pStyle w:val="BodyText"/>
      </w:pPr>
      <w:r>
        <w:t xml:space="preserve">Revenue (USD)</w:t>
      </w:r>
    </w:p>
    <w:p>
      <w:pPr>
        <w:pStyle w:val="BodyText"/>
      </w:pPr>
      <w:r>
        <w:t xml:space="preserve">% Growth YoY</w:t>
      </w:r>
    </w:p>
    <w:p>
      <w:pPr>
        <w:pStyle w:val="BodyText"/>
      </w:pPr>
      <w:r>
        <w:t xml:space="preserve">Key Projects in Khartoum</w:t>
      </w:r>
    </w:p>
    <w:p>
      <w:pPr>
        <w:pStyle w:val="BodyText"/>
      </w:pPr>
      <w:r>
        <w:t xml:space="preserve">Water Resource Management</w:t>
      </w:r>
    </w:p>
    <w:p>
      <w:pPr>
        <w:pStyle w:val="BodyText"/>
      </w:pPr>
      <w:r>
        <w:t xml:space="preserve">$485,000</w:t>
      </w:r>
    </w:p>
    <w:p>
      <w:pPr>
        <w:pStyle w:val="BodyText"/>
      </w:pPr>
      <w:r>
        <w:t xml:space="preserve">41%</w:t>
      </w:r>
    </w:p>
    <w:p>
      <w:pPr>
        <w:pStyle w:val="BodyText"/>
      </w:pPr>
      <w:r>
        <w:t xml:space="preserve">Rehabilitation of Omdurman Wastewater Treatment Plant; Water Quality Monitoring Network for White Nile</w:t>
      </w:r>
    </w:p>
    <w:p>
      <w:pPr>
        <w:pStyle w:val="BodyText"/>
      </w:pPr>
      <w:r>
        <w:t xml:space="preserve">Air Quality &amp; Industrial Compliance</w:t>
      </w:r>
    </w:p>
    <w:p>
      <w:pPr>
        <w:pStyle w:val="BodyText"/>
      </w:pPr>
      <w:r>
        <w:t xml:space="preserve">$327,000</w:t>
      </w:r>
    </w:p>
    <w:p>
      <w:pPr>
        <w:pStyle w:val="BodyText"/>
      </w:pPr>
      <w:r>
        <w:t xml:space="preserve">28%</w:t>
      </w:r>
    </w:p>
    <w:p>
      <w:pPr>
        <w:pStyle w:val="BodyText"/>
      </w:pPr>
      <w:r>
        <w:t xml:space="preserve">PM2.5 Emission Audit for Khartoum Textile Zone; Air Pollution Mitigation Plan for Al-Salam Industrial Park</w:t>
      </w:r>
    </w:p>
    <w:p>
      <w:pPr>
        <w:pStyle w:val="BodyText"/>
      </w:pPr>
      <w:r>
        <w:t xml:space="preserve">Solid Waste Management Systems</w:t>
      </w:r>
    </w:p>
    <w:p>
      <w:pPr>
        <w:pStyle w:val="BodyText"/>
      </w:pPr>
      <w:r>
        <w:t xml:space="preserve">$293,000</w:t>
      </w:r>
    </w:p>
    <w:p>
      <w:pPr>
        <w:pStyle w:val="BodyText"/>
      </w:pPr>
      <w:r>
        <w:t xml:space="preserve">37%</w:t>
      </w:r>
    </w:p>
    <w:p>
      <w:pPr>
        <w:pStyle w:val="BodyText"/>
      </w:pPr>
      <w:r>
        <w:t xml:space="preserve">Integrated Solid Waste Facility Design (Khartoum North); Community Recycling Program Pilot (Gezira District)</w:t>
      </w:r>
    </w:p>
    <w:p>
      <w:pPr>
        <w:pStyle w:val="BodyText"/>
      </w:pPr>
      <w:r>
        <w:t xml:space="preserve">Climate Resilience Planning</w:t>
      </w:r>
    </w:p>
    <w:p>
      <w:pPr>
        <w:pStyle w:val="BodyText"/>
      </w:pPr>
      <w:r>
        <w:t xml:space="preserve">$185,000</w:t>
      </w:r>
    </w:p>
    <w:p>
      <w:pPr>
        <w:pStyle w:val="BodyText"/>
      </w:pPr>
      <w:r>
        <w:t xml:space="preserve">52%</w:t>
      </w:r>
    </w:p>
    <w:p>
      <w:pPr>
        <w:pStyle w:val="BodyText"/>
      </w:pPr>
      <w:r>
        <w:t xml:space="preserve">Municipal Flood Risk Assessment; Climate Adaptation Framework for Khartoum City Council</w:t>
      </w:r>
    </w:p>
    <w:bookmarkEnd w:id="22"/>
    <w:bookmarkStart w:id="26" w:name="X8d7b7b3b28bf9aa17122a25ddba0b22d01fdb0b"/>
    <w:p>
      <w:pPr>
        <w:pStyle w:val="Heading2"/>
      </w:pPr>
      <w:r>
        <w:t xml:space="preserve">Critical Success Factors Driving Sales in Sudan Khartoum</w:t>
      </w:r>
    </w:p>
    <w:p>
      <w:pPr>
        <w:pStyle w:val="FirstParagraph"/>
      </w:pPr>
      <w:r>
        <w:t xml:space="preserve">Our sales team attributes this growth to three strategic imperatives aligned with Sudanese environmental priorities:</w:t>
      </w:r>
    </w:p>
    <w:bookmarkStart w:id="23" w:name="hyper-local-technical-expertise"/>
    <w:p>
      <w:pPr>
        <w:pStyle w:val="Heading3"/>
      </w:pPr>
      <w:r>
        <w:t xml:space="preserve">1. Hyper-Local Technical Expertise</w:t>
      </w:r>
    </w:p>
    <w:p>
      <w:pPr>
        <w:pStyle w:val="FirstParagraph"/>
      </w:pPr>
      <w:r>
        <w:t xml:space="preserve">Clients in Khartoum reject generic Western solutions. They seek Environmental Engineers who understand:</w:t>
      </w:r>
      <w:r>
        <w:t xml:space="preserve"> </w:t>
      </w:r>
      <w:r>
        <w:t xml:space="preserve">• The seasonal flood patterns affecting Khartoum's drainage infrastructure</w:t>
      </w:r>
      <w:r>
        <w:t xml:space="preserve"> </w:t>
      </w:r>
      <w:r>
        <w:t xml:space="preserve">• Sudan’s specific waste composition (high organic content from food markets)</w:t>
      </w:r>
      <w:r>
        <w:t xml:space="preserve"> </w:t>
      </w:r>
      <w:r>
        <w:t xml:space="preserve">• Cultural barriers to community-led environmental initiatives</w:t>
      </w:r>
      <w:r>
        <w:t xml:space="preserve"> </w:t>
      </w:r>
      <w:r>
        <w:t xml:space="preserve">Our sales pipeline shows a 65% higher conversion rate for proposals led by Sudan-based Environmental Engineer teams versus external consultants. Example: The successful Gezira District recycling pilot was directly attributed to an engineer fluent in local Arabic dialects and tribal land-use customs.</w:t>
      </w:r>
    </w:p>
    <w:bookmarkEnd w:id="23"/>
    <w:bookmarkStart w:id="24" w:name="X9d0239a323ace9efe2971ab71eb81b447ad1712"/>
    <w:p>
      <w:pPr>
        <w:pStyle w:val="Heading3"/>
      </w:pPr>
      <w:r>
        <w:t xml:space="preserve">2. Regulatory Navigation &amp; Partnership Building</w:t>
      </w:r>
    </w:p>
    <w:p>
      <w:pPr>
        <w:pStyle w:val="FirstParagraph"/>
      </w:pPr>
      <w:r>
        <w:t xml:space="preserve">Environmental Engineering projects in Sudan require navigating complex approvals through the National Environmental Protection Authority (NEPA) and state ministries. Our sales strategy focuses on:</w:t>
      </w:r>
      <w:r>
        <w:t xml:space="preserve"> </w:t>
      </w:r>
      <w:r>
        <w:t xml:space="preserve">• Pre-consulting with Khartoum City Council environmental departments</w:t>
      </w:r>
      <w:r>
        <w:t xml:space="preserve"> </w:t>
      </w:r>
      <w:r>
        <w:t xml:space="preserve">• Co-developing proposals with NEPA-certified engineers</w:t>
      </w:r>
      <w:r>
        <w:t xml:space="preserve"> </w:t>
      </w:r>
      <w:r>
        <w:t xml:space="preserve">• Leveraging partnerships like the UNDP Sudan Climate Resilience Project</w:t>
      </w:r>
      <w:r>
        <w:t xml:space="preserve"> </w:t>
      </w:r>
      <w:r>
        <w:t xml:space="preserve">This approach reduced contract approval timelines by 40% in Q3 2024, making us the preferred vendor for municipal tenders.</w:t>
      </w:r>
    </w:p>
    <w:bookmarkEnd w:id="24"/>
    <w:bookmarkStart w:id="25" w:name="demonstrable-social-impact"/>
    <w:p>
      <w:pPr>
        <w:pStyle w:val="Heading3"/>
      </w:pPr>
      <w:r>
        <w:t xml:space="preserve">3. Demonstrable Social Impact</w:t>
      </w:r>
    </w:p>
    <w:p>
      <w:pPr>
        <w:pStyle w:val="FirstParagraph"/>
      </w:pPr>
      <w:r>
        <w:t xml:space="preserve">Khartoum stakeholders prioritize solutions with visible community benefits. Sales data shows that proposals explicitly linking engineering work to job creation (e.g., "Waste-to-Energy Plant will employ 120 local technicians") or health outcomes (e.g., "Water Treatment will reduce diarrheal disease by 35% in target zones") secured 78% of awarded contracts. The Al-Mogran Wastewater Project, for instance, included a community health education component that won endorsement from Khartoum’s Ministry of Health.</w:t>
      </w:r>
    </w:p>
    <w:bookmarkEnd w:id="25"/>
    <w:bookmarkEnd w:id="26"/>
    <w:bookmarkStart w:id="27" w:name="challenges-strategic-recommendations"/>
    <w:p>
      <w:pPr>
        <w:pStyle w:val="Heading2"/>
      </w:pPr>
      <w:r>
        <w:t xml:space="preserve">Challenges &amp; Strategic Recommendations</w:t>
      </w:r>
    </w:p>
    <w:p>
      <w:pPr>
        <w:pStyle w:val="FirstParagraph"/>
      </w:pPr>
      <w:r>
        <w:t xml:space="preserve">Despite growth, key barriers persist in the Sudan Khartoum market:</w:t>
      </w:r>
    </w:p>
    <w:p>
      <w:pPr>
        <w:numPr>
          <w:ilvl w:val="0"/>
          <w:numId w:val="1002"/>
        </w:numPr>
        <w:pStyle w:val="Compact"/>
      </w:pPr>
      <w:r>
        <w:rPr>
          <w:bCs/>
          <w:b/>
        </w:rPr>
        <w:t xml:space="preserve">Financial Constraints:</w:t>
      </w:r>
      <w:r>
        <w:t xml:space="preserve"> </w:t>
      </w:r>
      <w:r>
        <w:t xml:space="preserve">Municipal budgets remain limited. Sales strategy shift: Offer phased implementation plans (e.g., "Start with water quality monitoring, then scale to full treatment plant")</w:t>
      </w:r>
    </w:p>
    <w:p>
      <w:pPr>
        <w:numPr>
          <w:ilvl w:val="0"/>
          <w:numId w:val="1002"/>
        </w:numPr>
        <w:pStyle w:val="Compact"/>
      </w:pPr>
      <w:r>
        <w:rPr>
          <w:bCs/>
          <w:b/>
        </w:rPr>
        <w:t xml:space="preserve">Tech Access Gaps:</w:t>
      </w:r>
      <w:r>
        <w:t xml:space="preserve"> </w:t>
      </w:r>
      <w:r>
        <w:t xml:space="preserve">Limited GIS and remote sensing tools in local offices. Recommendation: Partner with Sudanese universities for tech training programs as part of service delivery</w:t>
      </w:r>
    </w:p>
    <w:p>
      <w:pPr>
        <w:numPr>
          <w:ilvl w:val="0"/>
          <w:numId w:val="1002"/>
        </w:numPr>
        <w:pStyle w:val="Compact"/>
      </w:pPr>
      <w:r>
        <w:rPr>
          <w:bCs/>
          <w:b/>
        </w:rPr>
        <w:t xml:space="preserve">Policy Uncertainty:</w:t>
      </w:r>
      <w:r>
        <w:t xml:space="preserve"> </w:t>
      </w:r>
      <w:r>
        <w:t xml:space="preserve">Evolving environmental regulations post-2023 transition. Sales imperative: Establish a dedicated NEPA liaison role within our Khartoum team</w:t>
      </w:r>
    </w:p>
    <w:bookmarkEnd w:id="27"/>
    <w:bookmarkStart w:id="28" w:name="X049fcbf30d7de89b0119fab440203320fbf8bcd"/>
    <w:p>
      <w:pPr>
        <w:pStyle w:val="Heading2"/>
      </w:pPr>
      <w:r>
        <w:t xml:space="preserve">Future Outlook: Scaling Impact in Sudan Khartoum</w:t>
      </w:r>
    </w:p>
    <w:p>
      <w:pPr>
        <w:pStyle w:val="FirstParagraph"/>
      </w:pPr>
      <w:r>
        <w:t xml:space="preserve">The Environmental Engineer’s value proposition in Sudan Khartoum is expanding beyond compliance into strategic business enablement. We forecast:</w:t>
      </w:r>
      <w:r>
        <w:t xml:space="preserve"> </w:t>
      </w:r>
      <w:r>
        <w:t xml:space="preserve">• 45% revenue growth in Climate Resilience services (driven by World Bank funding for Nile Basin projects)</w:t>
      </w:r>
      <w:r>
        <w:t xml:space="preserve"> </w:t>
      </w:r>
      <w:r>
        <w:t xml:space="preserve">• Increased demand for "Environmental Engineer as Sustainability Officer" contracts with private sector clients (e.g., large agro-processing firms in Khartoum State)</w:t>
      </w:r>
      <w:r>
        <w:t xml:space="preserve"> </w:t>
      </w:r>
      <w:r>
        <w:t xml:space="preserve">• New opportunities in green infrastructure finance, where Environmental Engineers design assets eligible for carbon credits</w:t>
      </w:r>
    </w:p>
    <w:p>
      <w:pPr>
        <w:pStyle w:val="BodyText"/>
      </w:pPr>
      <w:r>
        <w:t xml:space="preserve">For the Sudan Khartoum market, the Environmental Engineer is no longer an optional expense—it is a catalyst for economic survival and climate adaptation. Our sales data proves that firms investing in locally rooted environmental engineering expertise gain first-mover advantage in a market where sustainable development is synonymous with urban survival. As Khartoum’s population grows toward 12 million by 2035, the demand for skilled Environmental Engineers will remain non-negotiable.</w:t>
      </w:r>
    </w:p>
    <w:bookmarkEnd w:id="28"/>
    <w:bookmarkStart w:id="29" w:name="conclusion"/>
    <w:p>
      <w:pPr>
        <w:pStyle w:val="Heading2"/>
      </w:pPr>
      <w:r>
        <w:t xml:space="preserve">Conclusion</w:t>
      </w:r>
    </w:p>
    <w:p>
      <w:pPr>
        <w:pStyle w:val="FirstParagraph"/>
      </w:pPr>
      <w:r>
        <w:t xml:space="preserve">This Sales Report underscores that in Sudan Khartoum, environmental engineering services are a high-stakes investment with immediate social returns. Our sales success stems from placing the Environmental Engineer at the heart of community-centric, regulation-compliant solutions tailored to Khartoum’s unique ecological and socioeconomic fabric. As climate pressures intensify across Sudan, the Environmental Engineer will be central to shaping a resilient, livable capital city—one where every sale directly contributes to cleaner air, safer water, and a healthier future for 8 million urban residents.</w:t>
      </w:r>
    </w:p>
    <w:p>
      <w:r>
        <w:pict>
          <v:rect style="width:0;height:1.5pt" o:hralign="center" o:hrstd="t" o:hr="t"/>
        </w:pict>
      </w:r>
    </w:p>
    <w:p>
      <w:pPr>
        <w:pStyle w:val="FirstParagraph"/>
      </w:pPr>
      <w:r>
        <w:rPr>
          <w:bCs/>
          <w:b/>
        </w:rPr>
        <w:t xml:space="preserve">Prepared For:</w:t>
      </w:r>
      <w:r>
        <w:t xml:space="preserve"> </w:t>
      </w:r>
      <w:r>
        <w:t xml:space="preserve">Executive Leadership &amp; Strategic Partnerships Team</w:t>
      </w:r>
    </w:p>
    <w:p>
      <w:pPr>
        <w:pStyle w:val="BodyText"/>
      </w:pPr>
      <w:r>
        <w:rPr>
          <w:bCs/>
          <w:b/>
        </w:rPr>
        <w:t xml:space="preserve">Date:</w:t>
      </w:r>
      <w:r>
        <w:t xml:space="preserve"> </w:t>
      </w:r>
      <w:r>
        <w:t xml:space="preserve">October 26, 2024</w:t>
      </w:r>
    </w:p>
    <w:p>
      <w:pPr>
        <w:pStyle w:val="BodyText"/>
      </w:pPr>
      <w:r>
        <w:rPr>
          <w:bCs/>
          <w:b/>
        </w:rPr>
        <w:t xml:space="preserve">Prepared By:</w:t>
      </w:r>
      <w:r>
        <w:t xml:space="preserve"> </w:t>
      </w:r>
      <w:r>
        <w:t xml:space="preserve">Global Sustainability Solutions Group – Khartoum Operations</w:t>
      </w:r>
    </w:p>
    <w:p>
      <w:pPr>
        <w:pStyle w:val="BodyText"/>
      </w:pPr>
      <w:r>
        <w:rPr>
          <w:iCs/>
          <w:i/>
        </w:rPr>
        <w:t xml:space="preserve">This Sales Report is confidential and intended solely for internal strategic planning in Sudan Khartoum market initiatives.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Sudan Khartoum Market</dc:title>
  <dc:creator/>
  <dc:language>en</dc:language>
  <cp:keywords/>
  <dcterms:created xsi:type="dcterms:W3CDTF">2026-07-22T22:07:36Z</dcterms:created>
  <dcterms:modified xsi:type="dcterms:W3CDTF">2026-07-22T22:07:36Z</dcterms:modified>
</cp:coreProperties>
</file>

<file path=docProps/custom.xml><?xml version="1.0" encoding="utf-8"?>
<Properties xmlns="http://schemas.openxmlformats.org/officeDocument/2006/custom-properties" xmlns:vt="http://schemas.openxmlformats.org/officeDocument/2006/docPropsVTypes"/>
</file>