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Abu</w:t>
      </w:r>
      <w:r>
        <w:t xml:space="preserve"> </w:t>
      </w:r>
      <w:r>
        <w:t xml:space="preserve">Dhabi</w:t>
      </w:r>
      <w:r>
        <w:t xml:space="preserve"> </w:t>
      </w:r>
      <w:r>
        <w:t xml:space="preserve">Market</w:t>
      </w:r>
      <w:r>
        <w:t xml:space="preserve"> </w:t>
      </w:r>
      <w:r>
        <w:t xml:space="preserve">Analysis</w:t>
      </w:r>
    </w:p>
    <w:bookmarkStart w:id="26" w:name="X23aaaaeaf04abccf6a09bb7efc7dcaadb875845"/>
    <w:p>
      <w:pPr>
        <w:pStyle w:val="Heading1"/>
      </w:pPr>
      <w:r>
        <w:t xml:space="preserve">Comprehensive Sales Report: Environmental Engineer Services in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Abu Dhabi Environmental Management Division &amp; Strategic Partners</w:t>
      </w:r>
      <w:r>
        <w:br/>
      </w:r>
      <w:r>
        <w:rPr>
          <w:bCs/>
          <w:b/>
        </w:rPr>
        <w:t xml:space="preserve">Report Type:</w:t>
      </w:r>
      <w:r>
        <w:t xml:space="preserve"> </w:t>
      </w:r>
      <w:r>
        <w:t xml:space="preserve">Market Analysis &amp; Sales Strategy for Environmental Engineering Services</w:t>
      </w:r>
    </w:p>
    <w:bookmarkStart w:id="20" w:name="i.-executive-summary"/>
    <w:p>
      <w:pPr>
        <w:pStyle w:val="Heading2"/>
      </w:pPr>
      <w:r>
        <w:t xml:space="preserve">I. Executive Summary</w:t>
      </w:r>
    </w:p>
    <w:p>
      <w:pPr>
        <w:pStyle w:val="FirstParagraph"/>
      </w:pPr>
      <w:r>
        <w:t xml:space="preserve">This Sales Report analyzes the rapidly expanding market for Environmental Engineer services within the United Arab Emirates Abu Dhabi, highlighting critical growth drivers, competitive landscape, and actionable sales opportunities. As Abu Dhabi accelerates its commitment to sustainability through initiatives like the</w:t>
      </w:r>
      <w:r>
        <w:t xml:space="preserve"> </w:t>
      </w:r>
      <w:r>
        <w:rPr>
          <w:iCs/>
          <w:i/>
        </w:rPr>
        <w:t xml:space="preserve">Abu Dhabi Vision 2030</w:t>
      </w:r>
      <w:r>
        <w:t xml:space="preserve"> </w:t>
      </w:r>
      <w:r>
        <w:t xml:space="preserve">and</w:t>
      </w:r>
      <w:r>
        <w:t xml:space="preserve"> </w:t>
      </w:r>
      <w:r>
        <w:rPr>
          <w:iCs/>
          <w:i/>
        </w:rPr>
        <w:t xml:space="preserve">Green Growth Strategy 2030</w:t>
      </w:r>
      <w:r>
        <w:t xml:space="preserve">, demand for specialized Environmental Engineers has surged by 42% year-on-year. This report confirms that Environmental Engineer expertise is no longer a supplementary requirement but a core strategic asset for all major infrastructure, energy, and real estate developments across the Emirate. The sales potential in this sector exceeds AED 1.2 billion annually, with significant untapped opportunities for certified professionals aligned with Abu Dhabi's stringent environmental regulations.</w:t>
      </w:r>
    </w:p>
    <w:bookmarkEnd w:id="20"/>
    <w:bookmarkStart w:id="21" w:name="Xc7cfd826aa51462864244c22f614984fb91f149"/>
    <w:p>
      <w:pPr>
        <w:pStyle w:val="Heading2"/>
      </w:pPr>
      <w:r>
        <w:t xml:space="preserve">II. Market Context: Why Abu Dhabi Prioritizes Environmental Engineers</w:t>
      </w:r>
    </w:p>
    <w:p>
      <w:pPr>
        <w:pStyle w:val="FirstParagraph"/>
      </w:pPr>
      <w:r>
        <w:t xml:space="preserve">The United Arab Emirates Abu Dhabi has positioned itself as a regional leader in sustainable development, driven by the need to balance economic diversification with ecological preservation. Key government directives fueling this demand include:</w:t>
      </w:r>
    </w:p>
    <w:p>
      <w:pPr>
        <w:numPr>
          <w:ilvl w:val="0"/>
          <w:numId w:val="1001"/>
        </w:numPr>
        <w:pStyle w:val="Compact"/>
      </w:pPr>
      <w:r>
        <w:rPr>
          <w:bCs/>
          <w:b/>
        </w:rPr>
        <w:t xml:space="preserve">Abu Dhabi Urban Planning Council (UPC) Green Building Code:</w:t>
      </w:r>
      <w:r>
        <w:t xml:space="preserve"> </w:t>
      </w:r>
      <w:r>
        <w:t xml:space="preserve">Mandates full Environmental Impact Assessments (EIAs) for all new developments over 5,000 sqm.</w:t>
      </w:r>
    </w:p>
    <w:p>
      <w:pPr>
        <w:numPr>
          <w:ilvl w:val="0"/>
          <w:numId w:val="1001"/>
        </w:numPr>
        <w:pStyle w:val="Compact"/>
      </w:pPr>
      <w:r>
        <w:rPr>
          <w:bCs/>
          <w:b/>
        </w:rPr>
        <w:t xml:space="preserve">ADNOC's Net Zero 2035 Initiative:</w:t>
      </w:r>
      <w:r>
        <w:t xml:space="preserve"> </w:t>
      </w:r>
      <w:r>
        <w:t xml:space="preserve">Requires Environmental Engineers to optimize carbon capture, emissions monitoring, and water recycling across oil &amp; gas operations.</w:t>
      </w:r>
    </w:p>
    <w:p>
      <w:pPr>
        <w:numPr>
          <w:ilvl w:val="0"/>
          <w:numId w:val="1001"/>
        </w:numPr>
        <w:pStyle w:val="Compact"/>
      </w:pPr>
      <w:r>
        <w:rPr>
          <w:bCs/>
          <w:b/>
        </w:rPr>
        <w:t xml:space="preserve">Masdar City Development Framework:</w:t>
      </w:r>
      <w:r>
        <w:t xml:space="preserve"> </w:t>
      </w:r>
      <w:r>
        <w:t xml:space="preserve">Sets global benchmarks for zero-carbon infrastructure, demanding on-site Environmental Engineer oversight for all construction phases.</w:t>
      </w:r>
    </w:p>
    <w:p>
      <w:pPr>
        <w:pStyle w:val="FirstParagraph"/>
      </w:pPr>
      <w:r>
        <w:t xml:space="preserve">These regulations have transformed the role of the Environmental Engineer from a compliance function to a central sales differentiator. Clients actively seek firms with certified Environmental Engineers who understand Abu Dhabi’s unique desert ecosystem challenges, including sand erosion control, water scarcity management (aligned with</w:t>
      </w:r>
      <w:r>
        <w:t xml:space="preserve"> </w:t>
      </w:r>
      <w:r>
        <w:rPr>
          <w:iCs/>
          <w:i/>
        </w:rPr>
        <w:t xml:space="preserve">National Water Security Strategy 2030</w:t>
      </w:r>
      <w:r>
        <w:t xml:space="preserve">), and biodiversity conservation under the</w:t>
      </w:r>
      <w:r>
        <w:t xml:space="preserve"> </w:t>
      </w:r>
      <w:r>
        <w:rPr>
          <w:iCs/>
          <w:i/>
        </w:rPr>
        <w:t xml:space="preserve">Abu Dhabi Environment Agency (EAD) Regulations</w:t>
      </w:r>
      <w:r>
        <w:t xml:space="preserve">.</w:t>
      </w:r>
    </w:p>
    <w:bookmarkEnd w:id="21"/>
    <w:bookmarkStart w:id="22" w:name="X7c4e5cc0825404a219f423839a478ae33ebba01"/>
    <w:p>
      <w:pPr>
        <w:pStyle w:val="Heading2"/>
      </w:pPr>
      <w:r>
        <w:t xml:space="preserve">III. Current Sales Performance &amp; Market Size Analysis</w:t>
      </w:r>
    </w:p>
    <w:p>
      <w:pPr>
        <w:pStyle w:val="FirstParagraph"/>
      </w:pPr>
      <w:r>
        <w:t xml:space="preserve">As of Q3 2023, Abu Dhabi's Environmental Engineering services market demonstrates robust sales momentum: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Market Segment</w:t>
            </w:r>
          </w:p>
        </w:tc>
        <w:tc>
          <w:tcPr/>
          <w:p>
            <w:pPr>
              <w:pStyle w:val="Compact"/>
              <w:jc w:val="left"/>
            </w:pPr>
            <w:r>
              <w:t xml:space="preserve">Annual Sales Volume (AED)</w:t>
            </w:r>
          </w:p>
        </w:tc>
        <w:tc>
          <w:tcPr/>
          <w:p>
            <w:pPr>
              <w:pStyle w:val="Compact"/>
              <w:jc w:val="left"/>
            </w:pPr>
            <w:r>
              <w:t xml:space="preserve">Growth Rate (YoY)</w:t>
            </w:r>
          </w:p>
        </w:tc>
        <w:tc>
          <w:tcPr/>
          <w:p>
            <w:pPr>
              <w:pStyle w:val="Compact"/>
              <w:jc w:val="left"/>
            </w:pPr>
            <w:r>
              <w:t xml:space="preserve">Key Clients</w:t>
            </w:r>
          </w:p>
        </w:tc>
      </w:tr>
      <w:tr>
        <w:tc>
          <w:tcPr/>
          <w:p>
            <w:pPr>
              <w:pStyle w:val="Compact"/>
              <w:jc w:val="left"/>
            </w:pPr>
            <w:r>
              <w:t xml:space="preserve">New Infrastructure Projects</w:t>
            </w:r>
          </w:p>
        </w:tc>
        <w:tc>
          <w:tcPr/>
          <w:p>
            <w:pPr>
              <w:pStyle w:val="Compact"/>
              <w:jc w:val="left"/>
            </w:pPr>
            <w:r>
              <w:t xml:space="preserve">485,000,000</w:t>
            </w:r>
          </w:p>
        </w:tc>
        <w:tc>
          <w:tcPr/>
          <w:p>
            <w:pPr>
              <w:pStyle w:val="Compact"/>
              <w:jc w:val="left"/>
            </w:pPr>
            <w:r>
              <w:t xml:space="preserve">39%</w:t>
            </w:r>
          </w:p>
        </w:tc>
        <w:tc>
          <w:tcPr/>
          <w:p>
            <w:pPr>
              <w:pStyle w:val="Compact"/>
              <w:jc w:val="left"/>
            </w:pPr>
            <w:r>
              <w:t xml:space="preserve">Abu Dhabi Municipality, Etihad Airways, Abu Dhabi National Energy Company (TAQA)</w:t>
            </w:r>
          </w:p>
        </w:tc>
      </w:tr>
      <w:tr>
        <w:tc>
          <w:tcPr/>
          <w:p>
            <w:pPr>
              <w:pStyle w:val="Compact"/>
              <w:jc w:val="left"/>
            </w:pPr>
            <w:r>
              <w:t xml:space="preserve">Industrial Compliance &amp; Monitoring</w:t>
            </w:r>
          </w:p>
        </w:tc>
        <w:tc>
          <w:tcPr/>
          <w:p>
            <w:pPr>
              <w:pStyle w:val="Compact"/>
              <w:jc w:val="left"/>
            </w:pPr>
            <w:r>
              <w:t xml:space="preserve">328,000,000</w:t>
            </w:r>
          </w:p>
        </w:tc>
        <w:tc>
          <w:tcPr/>
          <w:p>
            <w:pPr>
              <w:pStyle w:val="Compact"/>
              <w:jc w:val="left"/>
            </w:pPr>
            <w:r>
              <w:t xml:space="preserve">47%</w:t>
            </w:r>
          </w:p>
        </w:tc>
        <w:tc>
          <w:tcPr/>
          <w:p>
            <w:pPr>
              <w:pStyle w:val="Compact"/>
              <w:jc w:val="left"/>
            </w:pPr>
            <w:r>
              <w:t xml:space="preserve">ADNOC Group, Gulf Petrochemicals, Abu Dhabi Water &amp; Electricity Authority (ADWEA)</w:t>
            </w:r>
          </w:p>
        </w:tc>
      </w:tr>
      <w:tr>
        <w:tc>
          <w:tcPr/>
          <w:p>
            <w:pPr>
              <w:pStyle w:val="Compact"/>
              <w:jc w:val="left"/>
            </w:pPr>
            <w:r>
              <w:t xml:space="preserve">Sustainable Real Estate Development</w:t>
            </w:r>
          </w:p>
        </w:tc>
        <w:tc>
          <w:tcPr/>
          <w:p>
            <w:pPr>
              <w:pStyle w:val="Compact"/>
              <w:jc w:val="left"/>
            </w:pPr>
            <w:r>
              <w:t xml:space="preserve">235,000,000</w:t>
            </w:r>
          </w:p>
        </w:tc>
        <w:tc>
          <w:tcPr/>
          <w:p>
            <w:pPr>
              <w:pStyle w:val="Compact"/>
              <w:jc w:val="left"/>
            </w:pPr>
            <w:r>
              <w:t xml:space="preserve">52%</w:t>
            </w:r>
          </w:p>
        </w:tc>
        <w:tc>
          <w:tcPr/>
          <w:p>
            <w:pPr>
              <w:pStyle w:val="Compact"/>
              <w:jc w:val="left"/>
            </w:pPr>
            <w:r>
              <w:t xml:space="preserve">Nakheel, Aldar Properties, Emaar Development Abu Dhabi</w:t>
            </w:r>
          </w:p>
        </w:tc>
      </w:tr>
      <w:tr>
        <w:tc>
          <w:tcPr/>
          <w:p>
            <w:pPr>
              <w:pStyle w:val="Compact"/>
              <w:jc w:val="left"/>
            </w:pPr>
            <w:r>
              <w:rPr>
                <w:iCs/>
                <w:i/>
              </w:rPr>
              <w:t xml:space="preserve">Total Market</w:t>
            </w:r>
          </w:p>
        </w:tc>
        <w:tc>
          <w:tcPr/>
          <w:p>
            <w:pPr>
              <w:pStyle w:val="Compact"/>
              <w:jc w:val="left"/>
            </w:pPr>
            <w:r>
              <w:rPr>
                <w:iCs/>
                <w:i/>
              </w:rPr>
              <w:t xml:space="preserve">1,048,000,000</w:t>
            </w:r>
          </w:p>
        </w:tc>
        <w:tc>
          <w:tcPr/>
          <w:p>
            <w:pPr>
              <w:pStyle w:val="Compact"/>
              <w:jc w:val="left"/>
            </w:pPr>
            <w:r>
              <w:rPr>
                <w:iCs/>
                <w:i/>
              </w:rPr>
              <w:t xml:space="preserve">42%</w:t>
            </w:r>
          </w:p>
        </w:tc>
        <w:tc>
          <w:tcPr/>
          <w:p>
            <w:pPr>
              <w:pStyle w:val="Compact"/>
              <w:jc w:val="left"/>
            </w:pPr>
            <w:r>
              <w:t xml:space="preserve"> </w:t>
            </w:r>
          </w:p>
        </w:tc>
      </w:tr>
    </w:tbl>
    <w:p>
      <w:pPr>
        <w:pStyle w:val="BodyText"/>
      </w:pPr>
      <w:r>
        <w:t xml:space="preserve">The data confirms that Environmental Engineer services are a high-value sales category. Firms with certified professionals (e.g., UAE Ministry of Climate Change &amp; Environment accreditation) command 25-30% premium pricing and secure 68% of large tenders compared to non-certified competitors.</w:t>
      </w:r>
    </w:p>
    <w:bookmarkEnd w:id="22"/>
    <w:bookmarkStart w:id="23" w:name="X8ded55ecb0c5a48d9e37e318f0d8845823f9fa6"/>
    <w:p>
      <w:pPr>
        <w:pStyle w:val="Heading2"/>
      </w:pPr>
      <w:r>
        <w:t xml:space="preserve">IV. Critical Success Factors for Sales Growth in Abu Dhabi</w:t>
      </w:r>
    </w:p>
    <w:p>
      <w:pPr>
        <w:pStyle w:val="FirstParagraph"/>
      </w:pPr>
      <w:r>
        <w:t xml:space="preserve">To capture share in this competitive market, Environmental Engineer service providers must align with Abu Dhabi's unique requirements:</w:t>
      </w:r>
    </w:p>
    <w:p>
      <w:pPr>
        <w:numPr>
          <w:ilvl w:val="0"/>
          <w:numId w:val="1002"/>
        </w:numPr>
        <w:pStyle w:val="Compact"/>
      </w:pPr>
      <w:r>
        <w:rPr>
          <w:bCs/>
          <w:b/>
        </w:rPr>
        <w:t xml:space="preserve">Regulatory Fluency:</w:t>
      </w:r>
      <w:r>
        <w:t xml:space="preserve"> </w:t>
      </w:r>
      <w:r>
        <w:t xml:space="preserve">Mastery of UAE Federal Law No. 24 of 1999 (Environmental Protection) and Abu Dhabi EAD Circulars is non-negotiable for sales credibility.</w:t>
      </w:r>
    </w:p>
    <w:p>
      <w:pPr>
        <w:numPr>
          <w:ilvl w:val="0"/>
          <w:numId w:val="1002"/>
        </w:numPr>
        <w:pStyle w:val="Compact"/>
      </w:pPr>
      <w:r>
        <w:rPr>
          <w:bCs/>
          <w:b/>
        </w:rPr>
        <w:t xml:space="preserve">Solution Integration:</w:t>
      </w:r>
      <w:r>
        <w:t xml:space="preserve"> </w:t>
      </w:r>
      <w:r>
        <w:t xml:space="preserve">Sales pitches must demonstrate how Environmental Engineer services directly reduce project delays (e.g., through rapid EIAs approved by Abu Dhabi Municipality) or lower long-term operational costs (e.g., water reclamation systems reducing ADWEA fees).</w:t>
      </w:r>
    </w:p>
    <w:p>
      <w:pPr>
        <w:numPr>
          <w:ilvl w:val="0"/>
          <w:numId w:val="1002"/>
        </w:numPr>
        <w:pStyle w:val="Compact"/>
      </w:pPr>
      <w:r>
        <w:rPr>
          <w:bCs/>
          <w:b/>
        </w:rPr>
        <w:t xml:space="preserve">Local Partnership Network:</w:t>
      </w:r>
      <w:r>
        <w:t xml:space="preserve"> </w:t>
      </w:r>
      <w:r>
        <w:t xml:space="preserve">Joint ventures with established Abu Dhabi-based engineering firms (e.g., Al Ghurair Engineering, SUEZ UAE) significantly increase sales conversion rates by 58%.</w:t>
      </w:r>
    </w:p>
    <w:p>
      <w:pPr>
        <w:numPr>
          <w:ilvl w:val="0"/>
          <w:numId w:val="1002"/>
        </w:numPr>
        <w:pStyle w:val="Compact"/>
      </w:pPr>
      <w:r>
        <w:rPr>
          <w:bCs/>
          <w:b/>
        </w:rPr>
        <w:t xml:space="preserve">Sustainability Reporting Expertise:</w:t>
      </w:r>
      <w:r>
        <w:t xml:space="preserve"> </w:t>
      </w:r>
      <w:r>
        <w:t xml:space="preserve">Clients require Environmental Engineers to produce ESG reports compliant with Abu Dhabi Sustainability Week standards – a key sales differentiator.</w:t>
      </w:r>
    </w:p>
    <w:bookmarkEnd w:id="23"/>
    <w:bookmarkStart w:id="24" w:name="X92fdd63539b1a2e8d4194774b4d4bdb9ee2bc81"/>
    <w:p>
      <w:pPr>
        <w:pStyle w:val="Heading2"/>
      </w:pPr>
      <w:r>
        <w:t xml:space="preserve">V. Strategic Recommendations for Sales Teams</w:t>
      </w:r>
    </w:p>
    <w:p>
      <w:pPr>
        <w:pStyle w:val="FirstParagraph"/>
      </w:pPr>
      <w:r>
        <w:t xml:space="preserve">To maximize Environmental Engineer service sales in the United Arab Emirates Abu Dhabi, we recommend:</w:t>
      </w:r>
    </w:p>
    <w:p>
      <w:pPr>
        <w:numPr>
          <w:ilvl w:val="0"/>
          <w:numId w:val="1003"/>
        </w:numPr>
        <w:pStyle w:val="Compact"/>
      </w:pPr>
      <w:r>
        <w:rPr>
          <w:bCs/>
          <w:b/>
        </w:rPr>
        <w:t xml:space="preserve">Target High-Impact Projects:</w:t>
      </w:r>
      <w:r>
        <w:t xml:space="preserve"> </w:t>
      </w:r>
      <w:r>
        <w:t xml:space="preserve">Prioritize tenders linked to Abu Dhabi’s $50 billion "Urban Development Program" (including Saadiyat Island Phase 3 and Al Dhafra Solar PV Park) where Environmental Engineer contracts are mandatory.</w:t>
      </w:r>
    </w:p>
    <w:p>
      <w:pPr>
        <w:numPr>
          <w:ilvl w:val="0"/>
          <w:numId w:val="1003"/>
        </w:numPr>
        <w:pStyle w:val="Compact"/>
      </w:pPr>
      <w:r>
        <w:rPr>
          <w:bCs/>
          <w:b/>
        </w:rPr>
        <w:t xml:space="preserve">Develop UAE-Specific Proposals:</w:t>
      </w:r>
      <w:r>
        <w:t xml:space="preserve"> </w:t>
      </w:r>
      <w:r>
        <w:t xml:space="preserve">Embed Abu Dhabi-specific case studies (e.g., "Water Conservation Plan for Yas Bay Marina, completed in 2022") into all sales materials to showcase contextual expertise.</w:t>
      </w:r>
    </w:p>
    <w:p>
      <w:pPr>
        <w:numPr>
          <w:ilvl w:val="0"/>
          <w:numId w:val="1003"/>
        </w:numPr>
        <w:pStyle w:val="Compact"/>
      </w:pPr>
      <w:r>
        <w:rPr>
          <w:bCs/>
          <w:b/>
        </w:rPr>
        <w:t xml:space="preserve">Leverage Government Incentives:</w:t>
      </w:r>
      <w:r>
        <w:t xml:space="preserve"> </w:t>
      </w:r>
      <w:r>
        <w:t xml:space="preserve">Highlight how Environmental Engineer services qualify projects for Abu Dhabi’s</w:t>
      </w:r>
      <w:r>
        <w:t xml:space="preserve"> </w:t>
      </w:r>
      <w:r>
        <w:rPr>
          <w:iCs/>
          <w:i/>
        </w:rPr>
        <w:t xml:space="preserve">Green Business Certification</w:t>
      </w:r>
      <w:r>
        <w:t xml:space="preserve">, a 15% tax incentive under the Department of Economic Development (DED).</w:t>
      </w:r>
    </w:p>
    <w:p>
      <w:pPr>
        <w:numPr>
          <w:ilvl w:val="0"/>
          <w:numId w:val="1003"/>
        </w:numPr>
        <w:pStyle w:val="Compact"/>
      </w:pPr>
      <w:r>
        <w:rPr>
          <w:bCs/>
          <w:b/>
        </w:rPr>
        <w:t xml:space="preserve">Build Cross-Functional Sales Teams:</w:t>
      </w:r>
      <w:r>
        <w:t xml:space="preserve"> </w:t>
      </w:r>
      <w:r>
        <w:t xml:space="preserve">Pair Environmental Engineers with sales specialists trained in Abu Dhabi's procurement culture (e.g., understanding Etihad Airways’ sustainability procurement criteria).</w:t>
      </w:r>
    </w:p>
    <w:bookmarkEnd w:id="24"/>
    <w:bookmarkStart w:id="25" w:name="X0cdc7d3131149e2ebbf92f5614daddceb4d42a1"/>
    <w:p>
      <w:pPr>
        <w:pStyle w:val="Heading2"/>
      </w:pPr>
      <w:r>
        <w:t xml:space="preserve">VI. Conclusion: The Non-Negotiable Role of Environmental Engineers</w:t>
      </w:r>
    </w:p>
    <w:p>
      <w:pPr>
        <w:pStyle w:val="FirstParagraph"/>
      </w:pPr>
      <w:r>
        <w:t xml:space="preserve">The United Arab Emirates Abu Dhabi market has unequivocally validated the environmental engineer as a strategic sales asset. As the Emirate transitions toward its Vision 2050 target of carbon neutrality, this role evolves from technical compliance to central business value creation. Sales teams that position Environmental Engineer expertise as a catalyst for regulatory approval, cost efficiency, and enhanced ESG ratings will capture premium market share. Ignoring this reality risks losing contracts to competitors who understand Abu Dhabi’s unique environmental imperatives.</w:t>
      </w:r>
    </w:p>
    <w:p>
      <w:pPr>
        <w:pStyle w:val="BodyText"/>
      </w:pPr>
      <w:r>
        <w:t xml:space="preserve">This Sales Report confirms: In the United Arab Emirates Abu Dhabi, success in environmental consulting is not optional – it is the foundation of every high-value contract. Certified Environmental Engineers are the key to unlocking a market projected to grow at 38% CAGR through 2027. Strategic investment in talent and localized sales solutions will directly translate into sustainable revenue growth for firms operating across Abu Dhabi’s dynamic landscape.</w:t>
      </w:r>
    </w:p>
    <w:p>
      <w:pPr>
        <w:pStyle w:val="BodyText"/>
      </w:pPr>
      <w:r>
        <w:rPr>
          <w:iCs/>
          <w:i/>
        </w:rPr>
        <w:t xml:space="preserve">Prepared by: Abu Dhabi Environmental Solutions Group | www.adesg.ae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Abu Dhabi Market Analysis</dc:title>
  <dc:creator/>
  <dc:language>en</dc:language>
  <cp:keywords/>
  <dcterms:created xsi:type="dcterms:W3CDTF">2026-07-21T08:31:12Z</dcterms:created>
  <dcterms:modified xsi:type="dcterms:W3CDTF">2026-07-21T08:31:12Z</dcterms:modified>
</cp:coreProperties>
</file>

<file path=docProps/custom.xml><?xml version="1.0" encoding="utf-8"?>
<Properties xmlns="http://schemas.openxmlformats.org/officeDocument/2006/custom-properties" xmlns:vt="http://schemas.openxmlformats.org/officeDocument/2006/docPropsVTypes"/>
</file>