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6d493326da7e09f859f2685777e09260103f594"/>
    <w:p>
      <w:pPr>
        <w:pStyle w:val="Heading1"/>
      </w:pPr>
      <w:r>
        <w:t xml:space="preserve">Q3 2023 Sales Report: Environmental Engineering Solutions for Sustainable Growth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Aurora Environmental Solutions (AES) during the third quarter of 2023, focusing specifically on our Environmental Engineering services delivered across the United Kingdom Birmingham region. As a leading provider of environmental consultancy and engineering solutions, AES has established itself as a critical partner for Birmingham-based developers, local authorities, and industrial clients navigating the complex landscape of UK environmental compliance and sustainability initiatives. This report demonstrates a 22% year-on-year growth in service revenue within Birmingham, driven by heightened regulatory demands under the Environment Act 2021 and the city's ambitious Climate Action Plan targets. The success underscores the indispensable role of a qualified Environmental Engineer in securing sustainable development outcomes for Birmingham's evolving urban environment.</w:t>
      </w:r>
    </w:p>
    <w:bookmarkEnd w:id="20"/>
    <w:bookmarkStart w:id="21" w:name="Xe74e73498604d3e55365946d2977512f449bcbd"/>
    <w:p>
      <w:pPr>
        <w:pStyle w:val="Heading2"/>
      </w:pPr>
      <w:r>
        <w:t xml:space="preserve">Market Analysis: Environmental Engineering Demand in Birmingham</w:t>
      </w:r>
    </w:p>
    <w:p>
      <w:pPr>
        <w:pStyle w:val="FirstParagraph"/>
      </w:pPr>
      <w:r>
        <w:t xml:space="preserve">Birmingham, as the UK's second-largest city and a major economic hub, faces unique environmental pressures. The United Kingdom government mandates rigorous adherence to environmental standards through bodies like the Environment Agency and the Department for Environment, Food &amp; Rural Affairs (DEFRA). Birmingham City Council’s "Birmingham Climate Action Plan 2023-2041" explicitly targets net-zero carbon emissions by 2041, creating a surge in demand for specialized Environmental Engineer expertise. Key drivers include:</w:t>
      </w:r>
    </w:p>
    <w:p>
      <w:pPr>
        <w:numPr>
          <w:ilvl w:val="0"/>
          <w:numId w:val="1001"/>
        </w:numPr>
        <w:pStyle w:val="Compact"/>
      </w:pPr>
      <w:r>
        <w:rPr>
          <w:bCs/>
          <w:b/>
        </w:rPr>
        <w:t xml:space="preserve">Urban Regeneration Projects:</w:t>
      </w:r>
      <w:r>
        <w:t xml:space="preserve"> </w:t>
      </w:r>
      <w:r>
        <w:t xml:space="preserve">Major developments like the Eastside Regeneration and Birmingham Curzon Street Station require Environmental Engineers to assess ecological impacts, manage contaminated land remediation (particularly in former industrial zones), and ensure compliance with the UK's Planning Policy Statement 15.</w:t>
      </w:r>
    </w:p>
    <w:p>
      <w:pPr>
        <w:numPr>
          <w:ilvl w:val="0"/>
          <w:numId w:val="1001"/>
        </w:numPr>
        <w:pStyle w:val="Compact"/>
      </w:pPr>
      <w:r>
        <w:rPr>
          <w:bCs/>
          <w:b/>
        </w:rPr>
        <w:t xml:space="preserve">Air Quality Management:</w:t>
      </w:r>
      <w:r>
        <w:t xml:space="preserve"> </w:t>
      </w:r>
      <w:r>
        <w:t xml:space="preserve">Birmingham consistently ranks among the UK's most polluted cities. Environmental Engineers are essential for developing and implementing air quality action plans, conducting emissions monitoring, and advising on low-emission zone strategies mandated by local authorities.</w:t>
      </w:r>
    </w:p>
    <w:p>
      <w:pPr>
        <w:numPr>
          <w:ilvl w:val="0"/>
          <w:numId w:val="1001"/>
        </w:numPr>
        <w:pStyle w:val="Compact"/>
      </w:pPr>
      <w:r>
        <w:rPr>
          <w:bCs/>
          <w:b/>
        </w:rPr>
        <w:t xml:space="preserve">Flood Risk Mitigation:</w:t>
      </w:r>
      <w:r>
        <w:t xml:space="preserve"> </w:t>
      </w:r>
      <w:r>
        <w:t xml:space="preserve">With the River Rea and other watercourses posing significant flood risks, Environmental Engineers design sustainable drainage systems (SuDS) to meet UK Flood Risk Assessment guidelines under the Flood and Water Management Act 2010.</w:t>
      </w:r>
    </w:p>
    <w:bookmarkEnd w:id="21"/>
    <w:bookmarkStart w:id="22" w:name="Xc8f6ecc2b27e9d2b6c8f63e5bb6c559b0639344"/>
    <w:p>
      <w:pPr>
        <w:pStyle w:val="Heading2"/>
      </w:pPr>
      <w:r>
        <w:t xml:space="preserve">Service Portfolio Performance in Birmingham</w:t>
      </w:r>
    </w:p>
    <w:p>
      <w:pPr>
        <w:pStyle w:val="FirstParagraph"/>
      </w:pPr>
      <w:r>
        <w:t xml:space="preserve">AES’s tailored Environmental Engineering services for the United Kingdom Birmingham market achieved significant milestones in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Offered</w:t>
            </w:r>
          </w:p>
        </w:tc>
        <w:tc>
          <w:tcPr/>
          <w:p>
            <w:pPr>
              <w:pStyle w:val="Compact"/>
              <w:jc w:val="left"/>
            </w:pPr>
            <w:r>
              <w:t xml:space="preserve">Q3 2023 Revenue (GBP)</w:t>
            </w:r>
          </w:p>
        </w:tc>
        <w:tc>
          <w:tcPr/>
          <w:p>
            <w:pPr>
              <w:pStyle w:val="Compact"/>
              <w:jc w:val="left"/>
            </w:pPr>
            <w:r>
              <w:t xml:space="preserve">% YoY Growth</w:t>
            </w:r>
          </w:p>
        </w:tc>
        <w:tc>
          <w:tcPr/>
          <w:p>
            <w:pPr>
              <w:pStyle w:val="Compact"/>
              <w:jc w:val="left"/>
            </w:pPr>
            <w:r>
              <w:t xml:space="preserve">Key Birmingham Projects</w:t>
            </w:r>
          </w:p>
        </w:tc>
      </w:tr>
      <w:tr>
        <w:tc>
          <w:tcPr/>
          <w:p>
            <w:pPr>
              <w:pStyle w:val="Compact"/>
              <w:jc w:val="left"/>
            </w:pPr>
            <w:r>
              <w:t xml:space="preserve">Site Contamination Assessment &amp; Remediation</w:t>
            </w:r>
          </w:p>
        </w:tc>
        <w:tc>
          <w:tcPr/>
          <w:p>
            <w:pPr>
              <w:pStyle w:val="Compact"/>
              <w:jc w:val="left"/>
            </w:pPr>
            <w:r>
              <w:t xml:space="preserve">£185,000</w:t>
            </w:r>
          </w:p>
        </w:tc>
        <w:tc>
          <w:tcPr/>
          <w:p>
            <w:pPr>
              <w:pStyle w:val="Compact"/>
              <w:jc w:val="left"/>
            </w:pPr>
            <w:r>
              <w:t xml:space="preserve">32%</w:t>
            </w:r>
          </w:p>
        </w:tc>
        <w:tc>
          <w:tcPr/>
          <w:p>
            <w:pPr>
              <w:pStyle w:val="Compact"/>
              <w:jc w:val="left"/>
            </w:pPr>
            <w:r>
              <w:t xml:space="preserve">Birmingham City Council - Smethwick River Corridor Redevelopment; Jaguar Land Rover Plant Site Review</w:t>
            </w:r>
          </w:p>
        </w:tc>
      </w:tr>
      <w:tr>
        <w:tc>
          <w:tcPr/>
          <w:p>
            <w:pPr>
              <w:pStyle w:val="Compact"/>
              <w:jc w:val="left"/>
            </w:pPr>
            <w:r>
              <w:t xml:space="preserve">Sustainable Urban Drainage Systems (SuDS) Design</w:t>
            </w:r>
          </w:p>
        </w:tc>
        <w:tc>
          <w:tcPr/>
          <w:p>
            <w:pPr>
              <w:pStyle w:val="Compact"/>
              <w:jc w:val="left"/>
            </w:pPr>
            <w:r>
              <w:t xml:space="preserve">£142,000</w:t>
            </w:r>
          </w:p>
        </w:tc>
        <w:tc>
          <w:tcPr/>
          <w:p>
            <w:pPr>
              <w:pStyle w:val="Compact"/>
              <w:jc w:val="left"/>
            </w:pPr>
            <w:r>
              <w:t xml:space="preserve">28%</w:t>
            </w:r>
          </w:p>
        </w:tc>
        <w:tc>
          <w:tcPr/>
          <w:p>
            <w:pPr>
              <w:pStyle w:val="Compact"/>
              <w:jc w:val="left"/>
            </w:pPr>
            <w:r>
              <w:t xml:space="preserve">Eastside Regeneration Phase 3; Birmingham Airport Expansion</w:t>
            </w:r>
          </w:p>
        </w:tc>
      </w:tr>
      <w:tr>
        <w:tc>
          <w:tcPr/>
          <w:p>
            <w:pPr>
              <w:pStyle w:val="Compact"/>
              <w:jc w:val="left"/>
            </w:pPr>
            <w:r>
              <w:t xml:space="preserve">Air Quality Management &amp; Compliance Audits</w:t>
            </w:r>
          </w:p>
        </w:tc>
        <w:tc>
          <w:tcPr/>
          <w:p>
            <w:pPr>
              <w:pStyle w:val="Compact"/>
              <w:jc w:val="left"/>
            </w:pPr>
            <w:r>
              <w:t xml:space="preserve">£117,500</w:t>
            </w:r>
          </w:p>
        </w:tc>
        <w:tc>
          <w:tcPr/>
          <w:p>
            <w:pPr>
              <w:pStyle w:val="Compact"/>
              <w:jc w:val="left"/>
            </w:pPr>
            <w:r>
              <w:t xml:space="preserve">41%</w:t>
            </w:r>
          </w:p>
        </w:tc>
        <w:tc>
          <w:tcPr/>
          <w:p>
            <w:pPr>
              <w:pStyle w:val="Compact"/>
              <w:jc w:val="left"/>
            </w:pPr>
            <w:r>
              <w:t xml:space="preserve">Birmingham City Council Air Quality Strategy Development; Industrial Park Compliance (Dudley)</w:t>
            </w:r>
          </w:p>
        </w:tc>
      </w:tr>
      <w:tr>
        <w:tc>
          <w:tcPr/>
          <w:p>
            <w:pPr>
              <w:pStyle w:val="Compact"/>
              <w:jc w:val="left"/>
            </w:pPr>
            <w:r>
              <w:rPr>
                <w:bCs/>
                <w:b/>
              </w:rPr>
              <w:t xml:space="preserve">Total Birmingham Revenue</w:t>
            </w:r>
          </w:p>
        </w:tc>
        <w:tc>
          <w:tcPr/>
          <w:p>
            <w:pPr>
              <w:pStyle w:val="Compact"/>
              <w:jc w:val="left"/>
            </w:pPr>
            <w:r>
              <w:rPr>
                <w:bCs/>
                <w:b/>
              </w:rPr>
              <w:t xml:space="preserve">£444,500</w:t>
            </w:r>
          </w:p>
        </w:tc>
        <w:tc>
          <w:tcPr/>
          <w:p>
            <w:pPr>
              <w:pStyle w:val="Compact"/>
              <w:jc w:val="left"/>
            </w:pPr>
            <w:r>
              <w:rPr>
                <w:bCs/>
                <w:b/>
              </w:rPr>
              <w:t xml:space="preserve">22% YoY</w:t>
            </w:r>
          </w:p>
        </w:tc>
        <w:tc>
          <w:tcPr/>
          <w:p>
            <w:pPr>
              <w:pStyle w:val="Compact"/>
              <w:jc w:val="left"/>
            </w:pPr>
            <w:r>
              <w:t xml:space="preserve"> </w:t>
            </w:r>
          </w:p>
        </w:tc>
      </w:tr>
    </w:tbl>
    <w:bookmarkEnd w:id="22"/>
    <w:bookmarkStart w:id="23" w:name="sales-strategy-key-client-engagement"/>
    <w:p>
      <w:pPr>
        <w:pStyle w:val="Heading2"/>
      </w:pPr>
      <w:r>
        <w:t xml:space="preserve">Sales Strategy &amp; Key Client Engagement</w:t>
      </w:r>
    </w:p>
    <w:p>
      <w:pPr>
        <w:pStyle w:val="FirstParagraph"/>
      </w:pPr>
      <w:r>
        <w:t xml:space="preserve">The success in the Birmingham market stems from a targeted sales approach focused on building relationships with key stakeholders. Our dedicated Environmental Engineer team, based at our Birmingham office (125 New Street), prioritizes:</w:t>
      </w:r>
    </w:p>
    <w:p>
      <w:pPr>
        <w:numPr>
          <w:ilvl w:val="0"/>
          <w:numId w:val="1002"/>
        </w:numPr>
        <w:pStyle w:val="Compact"/>
      </w:pPr>
      <w:r>
        <w:rPr>
          <w:bCs/>
          <w:b/>
        </w:rPr>
        <w:t xml:space="preserve">Regulatory Expertise:</w:t>
      </w:r>
      <w:r>
        <w:t xml:space="preserve"> </w:t>
      </w:r>
      <w:r>
        <w:t xml:space="preserve">All Environmental Engineers hold professional accreditation (e.g., CEnv, MICE) and possess in-depth knowledge of UK-specific regulations like the Control of Pollution Act 1974 and current Environment Agency guidance. This allows us to provide actionable compliance solutions that directly address Birmingham council requirements.</w:t>
      </w:r>
    </w:p>
    <w:p>
      <w:pPr>
        <w:numPr>
          <w:ilvl w:val="0"/>
          <w:numId w:val="1002"/>
        </w:numPr>
        <w:pStyle w:val="Compact"/>
      </w:pPr>
      <w:r>
        <w:rPr>
          <w:bCs/>
          <w:b/>
        </w:rPr>
        <w:t xml:space="preserve">Localised Problem Solving:</w:t>
      </w:r>
      <w:r>
        <w:t xml:space="preserve"> </w:t>
      </w:r>
      <w:r>
        <w:t xml:space="preserve">Unlike generic consultants, our Environmental Engineers actively engage with Birmingham's specific challenges – from managing legacy industrial contamination in the Digbeth area to designing flood resilience for new housing estates near the River Tame.</w:t>
      </w:r>
    </w:p>
    <w:p>
      <w:pPr>
        <w:numPr>
          <w:ilvl w:val="0"/>
          <w:numId w:val="1002"/>
        </w:numPr>
        <w:pStyle w:val="Compact"/>
      </w:pPr>
      <w:r>
        <w:rPr>
          <w:bCs/>
          <w:b/>
        </w:rPr>
        <w:t xml:space="preserve">Collaboration with Local Authorities:</w:t>
      </w:r>
      <w:r>
        <w:t xml:space="preserve"> </w:t>
      </w:r>
      <w:r>
        <w:t xml:space="preserve">Strategic partnerships with Birmingham City Council’s Environment and Sustainability Division have been pivotal, resulting in two major framework agreements securing repeat business for municipal projects.</w:t>
      </w:r>
    </w:p>
    <w:bookmarkEnd w:id="23"/>
    <w:bookmarkStart w:id="24" w:name="Xa79827f30d24c23ac39d25f789364ec4bec14cf"/>
    <w:p>
      <w:pPr>
        <w:pStyle w:val="Heading2"/>
      </w:pPr>
      <w:r>
        <w:t xml:space="preserve">Client Testimonials: Birmingham Success Stories</w:t>
      </w:r>
    </w:p>
    <w:p>
      <w:pPr>
        <w:pStyle w:val="FirstParagraph"/>
      </w:pPr>
      <w:r>
        <w:t xml:space="preserve">"The level of expertise provided by Aurora's Environmental Engineer was exceptional. Their detailed contamination report and remediation strategy for our West Midlands industrial site not only met all UK regulatory standards but also accelerated our planning permission process by 4 months. This is precisely the value we need in Birmingham’s competitive development landscape." –</w:t>
      </w:r>
      <w:r>
        <w:t xml:space="preserve"> </w:t>
      </w:r>
      <w:r>
        <w:rPr>
          <w:iCs/>
          <w:i/>
        </w:rPr>
        <w:t xml:space="preserve">Project Director, Major Construction Firm, Birmingham</w:t>
      </w:r>
    </w:p>
    <w:p>
      <w:pPr>
        <w:pStyle w:val="BodyText"/>
      </w:pPr>
      <w:r>
        <w:t xml:space="preserve">"AES's Environmental Engineers were instrumental in developing our SuDS solution for the new Eastside community. Their understanding of Birmingham's specific rainfall patterns and drainage infrastructure constraints led to a cost-effective, sustainable design that met all City Council criteria while enhancing local biodiversity." –</w:t>
      </w:r>
      <w:r>
        <w:t xml:space="preserve"> </w:t>
      </w:r>
      <w:r>
        <w:rPr>
          <w:iCs/>
          <w:i/>
        </w:rPr>
        <w:t xml:space="preserve">Head of Sustainability, Birmingham City Council</w:t>
      </w:r>
    </w:p>
    <w:bookmarkEnd w:id="24"/>
    <w:bookmarkStart w:id="25" w:name="strategic-recommendations-for-q4-beyond"/>
    <w:p>
      <w:pPr>
        <w:pStyle w:val="Heading2"/>
      </w:pPr>
      <w:r>
        <w:t xml:space="preserve">Strategic Recommendations for Q4 &amp; Beyond</w:t>
      </w:r>
    </w:p>
    <w:p>
      <w:pPr>
        <w:pStyle w:val="FirstParagraph"/>
      </w:pPr>
      <w:r>
        <w:t xml:space="preserve">To sustain and expand our leadership position as the preferred Environmental Engineer provider in United Kingdom Birmingham, we recommend:</w:t>
      </w:r>
    </w:p>
    <w:p>
      <w:pPr>
        <w:numPr>
          <w:ilvl w:val="0"/>
          <w:numId w:val="1003"/>
        </w:numPr>
        <w:pStyle w:val="Compact"/>
      </w:pPr>
      <w:r>
        <w:rPr>
          <w:bCs/>
          <w:b/>
        </w:rPr>
        <w:t xml:space="preserve">Deepen Municipal Partnerships:</w:t>
      </w:r>
      <w:r>
        <w:t xml:space="preserve"> </w:t>
      </w:r>
      <w:r>
        <w:t xml:space="preserve">Pursue further framework agreements with Birmingham City Council, focusing on their 2024-2025 Climate Action Plan implementation phases.</w:t>
      </w:r>
    </w:p>
    <w:p>
      <w:pPr>
        <w:numPr>
          <w:ilvl w:val="0"/>
          <w:numId w:val="1003"/>
        </w:numPr>
        <w:pStyle w:val="Compact"/>
      </w:pPr>
      <w:r>
        <w:rPr>
          <w:bCs/>
          <w:b/>
        </w:rPr>
        <w:t xml:space="preserve">Expand Specialist Capability:</w:t>
      </w:r>
      <w:r>
        <w:t xml:space="preserve"> </w:t>
      </w:r>
      <w:r>
        <w:t xml:space="preserve">Invest in additional accredited Environmental Engineers with specific expertise in urban air quality modelling and green infrastructure – critical for Birmingham's evolving needs.</w:t>
      </w:r>
    </w:p>
    <w:p>
      <w:pPr>
        <w:numPr>
          <w:ilvl w:val="0"/>
          <w:numId w:val="1003"/>
        </w:numPr>
        <w:pStyle w:val="Compact"/>
      </w:pPr>
      <w:r>
        <w:rPr>
          <w:bCs/>
          <w:b/>
        </w:rPr>
        <w:t xml:space="preserve">Enhance Localised Marketing:</w:t>
      </w:r>
      <w:r>
        <w:t xml:space="preserve"> </w:t>
      </w:r>
      <w:r>
        <w:t xml:space="preserve">Develop case studies specifically highlighting Birmingham projects (e.g., "How AES Engineered Sustainable Drainage for the Digbeth Revival Project") to showcase proven local results.</w:t>
      </w:r>
    </w:p>
    <w:p>
      <w:pPr>
        <w:numPr>
          <w:ilvl w:val="0"/>
          <w:numId w:val="1003"/>
        </w:numPr>
        <w:pStyle w:val="Compact"/>
      </w:pPr>
      <w:r>
        <w:rPr>
          <w:bCs/>
          <w:b/>
        </w:rPr>
        <w:t xml:space="preserve">Leverage UK Government Incentives:</w:t>
      </w:r>
      <w:r>
        <w:t xml:space="preserve"> </w:t>
      </w:r>
      <w:r>
        <w:t xml:space="preserve">Actively advise clients on accessing UK government grants (e.g., Local Green Spaces Fund) related to environmental engineering projects in Birmingham, creating new sales opportunities.</w:t>
      </w:r>
    </w:p>
    <w:bookmarkEnd w:id="25"/>
    <w:bookmarkStart w:id="26" w:name="conclusion"/>
    <w:p>
      <w:pPr>
        <w:pStyle w:val="Heading2"/>
      </w:pPr>
      <w:r>
        <w:t xml:space="preserve">Conclusion</w:t>
      </w:r>
    </w:p>
    <w:p>
      <w:pPr>
        <w:pStyle w:val="FirstParagraph"/>
      </w:pPr>
      <w:r>
        <w:t xml:space="preserve">The Q3 2023 Sales Report unequivocally demonstrates the growing strategic importance of the Environmental Engineer within the United Kingdom Birmingham business ecosystem. As regulatory pressures intensify and sustainability becomes central to urban development, demand for technically proficient, locally experienced Environmental Engineers continues to rise rapidly. Aurora Environmental Solutions' focused investment in Birmingham's unique environmental challenges has yielded significant sales growth and strengthened our position as a market leader. This success is not merely commercial; it directly contributes to Birmingham’s journey towards becoming a more resilient, sustainable city – a goal aligned with all key stakeholders in the United Kingdom Midlands region.</w:t>
      </w:r>
    </w:p>
    <w:p>
      <w:pPr>
        <w:pStyle w:val="BodyText"/>
      </w:pPr>
      <w:r>
        <w:t xml:space="preserve">Going forward, we will maintain our rigorous focus on delivering exceptional Environmental Engineering solutions that meet the exacting standards of the United Kingdom regulatory framework while addressing the distinct environmental needs of Birmingham. This commitment remains fundamental to our sales strategy and client value proposition in this critical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Environmental Engineering Services in United Kingdom Birmingham</dc:title>
  <dc:creator/>
  <dc:language>en</dc:language>
  <cp:keywords/>
  <dcterms:created xsi:type="dcterms:W3CDTF">2025-12-11T06:49:13Z</dcterms:created>
  <dcterms:modified xsi:type="dcterms:W3CDTF">2025-12-11T06:49:13Z</dcterms:modified>
</cp:coreProperties>
</file>

<file path=docProps/custom.xml><?xml version="1.0" encoding="utf-8"?>
<Properties xmlns="http://schemas.openxmlformats.org/officeDocument/2006/custom-properties" xmlns:vt="http://schemas.openxmlformats.org/officeDocument/2006/docPropsVTypes"/>
</file>