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6" w:name="Xb74faf931a4a41475c9f330fd2c51d5a0da1af2"/>
    <w:p>
      <w:pPr>
        <w:pStyle w:val="Heading1"/>
      </w:pPr>
      <w:r>
        <w:t xml:space="preserve">Annual Sales Report: Environmental Engineering Services in the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UK Operations</w:t>
      </w:r>
      <w:r>
        <w:br/>
      </w:r>
      <w:r>
        <w:rPr>
          <w:bCs/>
          <w:b/>
        </w:rPr>
        <w:t xml:space="preserve">Prepared By:</w:t>
      </w:r>
      <w:r>
        <w:t xml:space="preserve"> </w:t>
      </w:r>
      <w:r>
        <w:t xml:space="preserve">Sales &amp; Business Development Division, Environmental Engineering Solutions Ltd.</w:t>
      </w:r>
    </w:p>
    <w:bookmarkStart w:id="20" w:name="executive-summary"/>
    <w:p>
      <w:pPr>
        <w:pStyle w:val="Heading2"/>
      </w:pPr>
      <w:r>
        <w:t xml:space="preserve">Executive Summary</w:t>
      </w:r>
    </w:p>
    <w:p>
      <w:pPr>
        <w:pStyle w:val="FirstParagraph"/>
      </w:pPr>
      <w:r>
        <w:t xml:space="preserve">This report details the performance and strategic outlook for our Environmental Engineering services within the United Kingdom London market during Q1-Q3 2023. The London market remains a critical growth engine for our company, driven by stringent environmental legislation, ambitious city-wide sustainability targets (notably the Mayor's Environment Strategy and Clean Air Strategy), and significant infrastructure investment. Our team of qualified Environmental Engineers has consistently delivered exceptional value to clients across the public sector, commercial real estate, and construction industries. We achieved a 28% year-over-year increase in sales revenue within London, generating £1.84 million against a target of £1.50 million, solidifying our position as a leading provider of environmental engineering consultancy services in the capital.</w:t>
      </w:r>
    </w:p>
    <w:bookmarkEnd w:id="20"/>
    <w:bookmarkStart w:id="21" w:name="market-analysis-the-london-context"/>
    <w:p>
      <w:pPr>
        <w:pStyle w:val="Heading2"/>
      </w:pPr>
      <w:r>
        <w:t xml:space="preserve">Market Analysis: The London Context</w:t>
      </w:r>
    </w:p>
    <w:p>
      <w:pPr>
        <w:pStyle w:val="FirstParagraph"/>
      </w:pPr>
      <w:r>
        <w:t xml:space="preserve">The United Kingdom London market for Environmental Engineering services is experiencing unprecedented demand, fundamentally shaped by unique local pressures. The Mayor of London's commitment to achieving net-zero carbon emissions by 2030 and the introduction of the Ultra Low Emission Zone (ULEZ) expansion are primary catalysts. Furthermore, the Environment Act 2021 and stringent requirements under the London Plan (current edition) mandate comprehensive environmental impact assessments, biodiversity net gain strategies, and air quality monitoring for all major developments. This regulatory landscape creates a continuous need for highly skilled Environmental Engineers who understand both national legislation and hyper-local London constraints.</w:t>
      </w:r>
    </w:p>
    <w:p>
      <w:pPr>
        <w:pStyle w:val="BodyText"/>
      </w:pPr>
      <w:r>
        <w:t xml:space="preserve">Key market drivers include:</w:t>
      </w:r>
    </w:p>
    <w:p>
      <w:pPr>
        <w:numPr>
          <w:ilvl w:val="0"/>
          <w:numId w:val="1001"/>
        </w:numPr>
        <w:pStyle w:val="Compact"/>
      </w:pPr>
      <w:r>
        <w:rPr>
          <w:bCs/>
          <w:b/>
        </w:rPr>
        <w:t xml:space="preserve">Infrastructure Transformation:</w:t>
      </w:r>
      <w:r>
        <w:t xml:space="preserve"> </w:t>
      </w:r>
      <w:r>
        <w:t xml:space="preserve">Major projects like the Thames Tideway Tunnel, Crossrail 2 proposals, and borough-level regeneration schemes demand ongoing environmental oversight.</w:t>
      </w:r>
    </w:p>
    <w:p>
      <w:pPr>
        <w:numPr>
          <w:ilvl w:val="0"/>
          <w:numId w:val="1001"/>
        </w:numPr>
        <w:pStyle w:val="Compact"/>
      </w:pPr>
      <w:r>
        <w:rPr>
          <w:bCs/>
          <w:b/>
        </w:rPr>
        <w:t xml:space="preserve">Corporate Sustainability Mandates:</w:t>
      </w:r>
      <w:r>
        <w:t xml:space="preserve"> </w:t>
      </w:r>
      <w:r>
        <w:t xml:space="preserve">Leading London-based FTSE 100 companies and major property developers (e.g., Canary Wharf Group, Berkeley Group) increasingly require Environmental Engineers for ESG reporting compliance and BREEAM/LEED certification.</w:t>
      </w:r>
    </w:p>
    <w:p>
      <w:pPr>
        <w:numPr>
          <w:ilvl w:val="0"/>
          <w:numId w:val="1001"/>
        </w:numPr>
        <w:pStyle w:val="Compact"/>
      </w:pPr>
      <w:r>
        <w:rPr>
          <w:bCs/>
          <w:b/>
        </w:rPr>
        <w:t xml:space="preserve">Pollution &amp; Health Concerns:</w:t>
      </w:r>
      <w:r>
        <w:t xml:space="preserve"> </w:t>
      </w:r>
      <w:r>
        <w:t xml:space="preserve">Chronic air quality issues in inner London necessitate specialized consultancy on emissions modelling, mitigation strategies, and community health impact assessments – a core competency of our Environmental Engineers.</w:t>
      </w:r>
    </w:p>
    <w:p>
      <w:pPr>
        <w:numPr>
          <w:ilvl w:val="0"/>
          <w:numId w:val="1001"/>
        </w:numPr>
        <w:pStyle w:val="Compact"/>
      </w:pPr>
      <w:r>
        <w:rPr>
          <w:bCs/>
          <w:b/>
        </w:rPr>
        <w:t xml:space="preserve">Biodiversity Requirements:</w:t>
      </w:r>
      <w:r>
        <w:t xml:space="preserve"> </w:t>
      </w:r>
      <w:r>
        <w:t xml:space="preserve">The mandatory 10% biodiversity net gain under the Environment Act 2021 has created a significant new service stream for our London-based Environmental Engineers.</w:t>
      </w:r>
    </w:p>
    <w:bookmarkEnd w:id="21"/>
    <w:bookmarkStart w:id="22" w:name="service-offerings-sales-performance"/>
    <w:p>
      <w:pPr>
        <w:pStyle w:val="Heading2"/>
      </w:pPr>
      <w:r>
        <w:t xml:space="preserve">Service Offerings &amp; Sales Performance</w:t>
      </w:r>
    </w:p>
    <w:p>
      <w:pPr>
        <w:pStyle w:val="FirstParagraph"/>
      </w:pPr>
      <w:r>
        <w:t xml:space="preserve">We have strategically aligned our core service portfolio to address the specific needs of the United Kingdom London market. Our key revenue-generating services include:</w:t>
      </w:r>
    </w:p>
    <w:p>
      <w:pPr>
        <w:numPr>
          <w:ilvl w:val="0"/>
          <w:numId w:val="1002"/>
        </w:numPr>
        <w:pStyle w:val="Compact"/>
      </w:pPr>
      <w:r>
        <w:rPr>
          <w:bCs/>
          <w:b/>
        </w:rPr>
        <w:t xml:space="preserve">Environmental Impact Assessments (EIAs) &amp; Strategic Environmental Assessments (SEAs):</w:t>
      </w:r>
      <w:r>
        <w:t xml:space="preserve"> </w:t>
      </w:r>
      <w:r>
        <w:t xml:space="preserve">35% of total London sales. Essential for all major planning applications in London boroughs. Our chartered Environmental Engineers ensure compliance with the Town and Country Planning Act 1990 and the Mayor's Development Management Policies.</w:t>
      </w:r>
    </w:p>
    <w:p>
      <w:pPr>
        <w:numPr>
          <w:ilvl w:val="0"/>
          <w:numId w:val="1002"/>
        </w:numPr>
        <w:pStyle w:val="Compact"/>
      </w:pPr>
      <w:r>
        <w:rPr>
          <w:bCs/>
          <w:b/>
        </w:rPr>
        <w:t xml:space="preserve">Air Quality Management &amp; Emissions Compliance:</w:t>
      </w:r>
      <w:r>
        <w:t xml:space="preserve"> </w:t>
      </w:r>
      <w:r>
        <w:t xml:space="preserve">25% of total sales. Critical for clients navigating ULEZ, local authority air quality management plans (AQMPs), and industrial emissions licensing (IPPC/EPAs). Our Environmental Engineers provide real-time monitoring solutions and mitigation strategy development.</w:t>
      </w:r>
    </w:p>
    <w:p>
      <w:pPr>
        <w:numPr>
          <w:ilvl w:val="0"/>
          <w:numId w:val="1002"/>
        </w:numPr>
        <w:pStyle w:val="Compact"/>
      </w:pPr>
      <w:r>
        <w:rPr>
          <w:bCs/>
          <w:b/>
        </w:rPr>
        <w:t xml:space="preserve">Biodiversity Net Gain &amp; Habitat Creation:</w:t>
      </w:r>
      <w:r>
        <w:t xml:space="preserve"> </w:t>
      </w:r>
      <w:r>
        <w:t xml:space="preserve">20% of total sales. Directly responding to the Environment Act 2021. Our London-based team delivers on-site surveys, ecological net gain calculations, and bespoke habitat management plans meeting Greater London Authority (GLA) standards.</w:t>
      </w:r>
    </w:p>
    <w:p>
      <w:pPr>
        <w:numPr>
          <w:ilvl w:val="0"/>
          <w:numId w:val="1002"/>
        </w:numPr>
        <w:pStyle w:val="Compact"/>
      </w:pPr>
      <w:r>
        <w:rPr>
          <w:bCs/>
          <w:b/>
        </w:rPr>
        <w:t xml:space="preserve">Sustainable Drainage Systems (SuDS) Design &amp; Compliance:</w:t>
      </w:r>
      <w:r>
        <w:t xml:space="preserve"> </w:t>
      </w:r>
      <w:r>
        <w:t xml:space="preserve">15% of total sales. Mandatory for new developments in flood-prone areas of London under the National Planning Policy Framework (NPPF). Our Environmental Engineers integrate SuDS into masterplans from conception.</w:t>
      </w:r>
    </w:p>
    <w:p>
      <w:pPr>
        <w:numPr>
          <w:ilvl w:val="0"/>
          <w:numId w:val="1002"/>
        </w:numPr>
        <w:pStyle w:val="Compact"/>
      </w:pPr>
      <w:r>
        <w:rPr>
          <w:bCs/>
          <w:b/>
        </w:rPr>
        <w:t xml:space="preserve">Environmental Compliance Audits &amp; Reporting:</w:t>
      </w:r>
      <w:r>
        <w:t xml:space="preserve"> </w:t>
      </w:r>
      <w:r>
        <w:t xml:space="preserve">5% of total sales. Increasingly requested by large corporations to meet CDP reporting standards and London borough sustainability frameworks.</w:t>
      </w:r>
    </w:p>
    <w:p>
      <w:pPr>
        <w:pStyle w:val="FirstParagraph"/>
      </w:pPr>
      <w:r>
        <w:t xml:space="preserve">Sales performance highlights for the London market include securing major contracts with:</w:t>
      </w:r>
    </w:p>
    <w:p>
      <w:pPr>
        <w:numPr>
          <w:ilvl w:val="0"/>
          <w:numId w:val="1003"/>
        </w:numPr>
        <w:pStyle w:val="Compact"/>
      </w:pPr>
      <w:r>
        <w:t xml:space="preserve">Transport for London (TfL) for EIA support on Crossrail 2 Phase 1 environmental studies (£325,000 project).</w:t>
      </w:r>
    </w:p>
    <w:p>
      <w:pPr>
        <w:numPr>
          <w:ilvl w:val="0"/>
          <w:numId w:val="1003"/>
        </w:numPr>
        <w:pStyle w:val="Compact"/>
      </w:pPr>
      <w:r>
        <w:t xml:space="preserve">A leading global real estate firm for biodiversity net gain strategy across a £75M mixed-use development in Southwark (£185,000 project).</w:t>
      </w:r>
    </w:p>
    <w:p>
      <w:pPr>
        <w:numPr>
          <w:ilvl w:val="0"/>
          <w:numId w:val="1003"/>
        </w:numPr>
        <w:pStyle w:val="Compact"/>
      </w:pPr>
      <w:r>
        <w:t xml:space="preserve">Greater London Authority (GLA) for air quality monitoring network analysis across 3 boroughs (£210,000 project).</w:t>
      </w:r>
    </w:p>
    <w:bookmarkEnd w:id="22"/>
    <w:bookmarkStart w:id="23" w:name="client-testimonials-market-perception"/>
    <w:p>
      <w:pPr>
        <w:pStyle w:val="Heading2"/>
      </w:pPr>
      <w:r>
        <w:t xml:space="preserve">Client Testimonials &amp; Market Perception</w:t>
      </w:r>
    </w:p>
    <w:p>
      <w:pPr>
        <w:pStyle w:val="FirstParagraph"/>
      </w:pPr>
      <w:r>
        <w:t xml:space="preserve">Our success in the United Kingdom London market is validated by client feedback. A Senior Project Manager at a major construction firm noted: "The depth of local knowledge our Environmental Engineers brought to the Battersea Power Station regeneration project – understanding specific borough planning conditions and historical environmental constraints – was invaluable. They didn't just meet requirements; they proactively identified opportunities for enhanced sustainability that improved our community engagement." Similarly, a representative from the London Borough of Camden stated: "Their Environmental Engineers consistently deliver reports that are not only technically robust but also perfectly tailored to the complexities of London planning processes, saving us significant time in the approval cycle."</w:t>
      </w:r>
    </w:p>
    <w:bookmarkEnd w:id="23"/>
    <w:bookmarkStart w:id="24" w:name="future-outlook-strategic-recommendations"/>
    <w:p>
      <w:pPr>
        <w:pStyle w:val="Heading2"/>
      </w:pPr>
      <w:r>
        <w:t xml:space="preserve">Future Outlook &amp; Strategic Recommendations</w:t>
      </w:r>
    </w:p>
    <w:p>
      <w:pPr>
        <w:pStyle w:val="FirstParagraph"/>
      </w:pPr>
      <w:r>
        <w:t xml:space="preserve">The forecast for Environmental Engineering services in London remains exceptionally strong. Key opportunities include:</w:t>
      </w:r>
    </w:p>
    <w:p>
      <w:pPr>
        <w:numPr>
          <w:ilvl w:val="0"/>
          <w:numId w:val="1004"/>
        </w:numPr>
        <w:pStyle w:val="Compact"/>
      </w:pPr>
      <w:r>
        <w:rPr>
          <w:bCs/>
          <w:b/>
        </w:rPr>
        <w:t xml:space="preserve">HS2 &amp; Infrastructure Expansion:</w:t>
      </w:r>
      <w:r>
        <w:t xml:space="preserve"> </w:t>
      </w:r>
      <w:r>
        <w:t xml:space="preserve">Significant EIA and environmental monitoring requirements for Phase 2a routes through London boroughs.</w:t>
      </w:r>
    </w:p>
    <w:p>
      <w:pPr>
        <w:numPr>
          <w:ilvl w:val="0"/>
          <w:numId w:val="1004"/>
        </w:numPr>
        <w:pStyle w:val="Compact"/>
      </w:pPr>
      <w:r>
        <w:rPr>
          <w:bCs/>
          <w:b/>
        </w:rPr>
        <w:t xml:space="preserve">Sustainable Finance Integration:</w:t>
      </w:r>
      <w:r>
        <w:t xml:space="preserve"> </w:t>
      </w:r>
      <w:r>
        <w:t xml:space="preserve">Growing demand for Environmental Engineers to quantify and verify sustainability metrics required for green bonds, particularly within London's financial district (ECB).</w:t>
      </w:r>
    </w:p>
    <w:p>
      <w:pPr>
        <w:numPr>
          <w:ilvl w:val="0"/>
          <w:numId w:val="1004"/>
        </w:numPr>
        <w:pStyle w:val="Compact"/>
      </w:pPr>
      <w:r>
        <w:rPr>
          <w:bCs/>
          <w:b/>
        </w:rPr>
        <w:t xml:space="preserve">Climate Resilience Planning:</w:t>
      </w:r>
      <w:r>
        <w:t xml:space="preserve"> </w:t>
      </w:r>
      <w:r>
        <w:t xml:space="preserve">Increased focus on flood risk assessment and heat stress mitigation due to the UK Climate Change Risk Assessment 2021, requiring specialized Environmental Engineer input.</w:t>
      </w:r>
    </w:p>
    <w:p>
      <w:pPr>
        <w:pStyle w:val="FirstParagraph"/>
      </w:pPr>
      <w:r>
        <w:t xml:space="preserve">To capitalise on these opportunities, we recommend:</w:t>
      </w:r>
    </w:p>
    <w:p>
      <w:pPr>
        <w:numPr>
          <w:ilvl w:val="0"/>
          <w:numId w:val="1005"/>
        </w:numPr>
        <w:pStyle w:val="Compact"/>
      </w:pPr>
      <w:r>
        <w:rPr>
          <w:bCs/>
          <w:b/>
        </w:rPr>
        <w:t xml:space="preserve">Expand London-Specific Talent Pool:</w:t>
      </w:r>
      <w:r>
        <w:t xml:space="preserve"> </w:t>
      </w:r>
      <w:r>
        <w:t xml:space="preserve">Hire additional chartered Environmental Engineers with deep expertise in London planning law and local environmental datasets (e.g., GLA air quality data, borough biodiversity action plans).</w:t>
      </w:r>
    </w:p>
    <w:p>
      <w:pPr>
        <w:numPr>
          <w:ilvl w:val="0"/>
          <w:numId w:val="1005"/>
        </w:numPr>
        <w:pStyle w:val="Compact"/>
      </w:pPr>
      <w:r>
        <w:rPr>
          <w:bCs/>
          <w:b/>
        </w:rPr>
        <w:t xml:space="preserve">Pioneer Digital Solutions:</w:t>
      </w:r>
      <w:r>
        <w:t xml:space="preserve"> </w:t>
      </w:r>
      <w:r>
        <w:t xml:space="preserve">Invest in AI-powered tools for real-time air quality prediction models tailored to London's urban canyon effect and traffic patterns – a unique selling point for the London market.</w:t>
      </w:r>
    </w:p>
    <w:p>
      <w:pPr>
        <w:numPr>
          <w:ilvl w:val="0"/>
          <w:numId w:val="1005"/>
        </w:numPr>
        <w:pStyle w:val="Compact"/>
      </w:pPr>
      <w:r>
        <w:rPr>
          <w:bCs/>
          <w:b/>
        </w:rPr>
        <w:t xml:space="preserve">Strengthen Public Sector Partnerships:</w:t>
      </w:r>
      <w:r>
        <w:t xml:space="preserve"> </w:t>
      </w:r>
      <w:r>
        <w:t xml:space="preserve">Target key contracts with TfL, GLA, and borough councils through dedicated business development leads focused solely on the London public sector landscape.</w:t>
      </w:r>
    </w:p>
    <w:bookmarkEnd w:id="24"/>
    <w:bookmarkStart w:id="25" w:name="conclusion"/>
    <w:p>
      <w:pPr>
        <w:pStyle w:val="Heading2"/>
      </w:pPr>
      <w:r>
        <w:t xml:space="preserve">Conclusion</w:t>
      </w:r>
    </w:p>
    <w:p>
      <w:pPr>
        <w:pStyle w:val="FirstParagraph"/>
      </w:pPr>
      <w:r>
        <w:t xml:space="preserve">The Environmental Engineering market in the United Kingdom London is not just a significant revenue stream; it is the cornerstone of our company's strategic growth within the UK. The unique regulatory environment, ambitious sustainability targets, and scale of development in London create an ideal ecosystem for specialised Environmental Engineering expertise. Our team's deep understanding of local constraints and ability to deliver compliant, innovative solutions has driven substantial sales growth in Q1-Q3 2023 (28% YoY). By doubling down on London-specific service differentiation, expanding our local talent base, and leveraging emerging opportunities like biodiversity net gain and climate resilience planning, we are positioned to capture an even larger share of this vital market. Continued investment in the capabilities of our Environmental Engineers remains paramount for sustaining and accelerating sales growth within the dynamic environment of United Kingdom London.</w:t>
      </w:r>
    </w:p>
    <w:p>
      <w:pPr>
        <w:pStyle w:val="BodyText"/>
      </w:pPr>
      <w:r>
        <w:rPr>
          <w:bCs/>
          <w:b/>
        </w:rPr>
        <w:t xml:space="preserve">Total London Market Revenue (Q1-Q3 2023):</w:t>
      </w:r>
      <w:r>
        <w:t xml:space="preserve"> </w:t>
      </w:r>
      <w:r>
        <w:t xml:space="preserve">£1,840,000</w:t>
      </w:r>
      <w:r>
        <w:br/>
      </w:r>
      <w:r>
        <w:rPr>
          <w:bCs/>
          <w:b/>
        </w:rPr>
        <w:t xml:space="preserve">Target:</w:t>
      </w:r>
      <w:r>
        <w:t xml:space="preserve"> </w:t>
      </w:r>
      <w:r>
        <w:t xml:space="preserve">£1,500,000</w:t>
      </w:r>
      <w:r>
        <w:br/>
      </w:r>
      <w:r>
        <w:rPr>
          <w:bCs/>
          <w:b/>
        </w:rPr>
        <w:t xml:space="preserve">Variance:</w:t>
      </w:r>
      <w:r>
        <w:t xml:space="preserve"> </w:t>
      </w:r>
      <w:r>
        <w:t xml:space="preserve">+£340,657 (+28.9%)</w:t>
      </w:r>
      <w:r>
        <w:br/>
      </w:r>
      <w:r>
        <w:rPr>
          <w:bCs/>
          <w:b/>
        </w:rPr>
        <w:t xml:space="preserve">Growth Driver:</w:t>
      </w:r>
      <w:r>
        <w:t xml:space="preserve"> </w:t>
      </w:r>
      <w:r>
        <w:t xml:space="preserve">Increased demand for biodiversity net gain and air quality compliance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United Kingdom London Market</dc:title>
  <dc:creator/>
  <dc:language>en</dc:language>
  <cp:keywords/>
  <dcterms:created xsi:type="dcterms:W3CDTF">2026-07-21T08:46:47Z</dcterms:created>
  <dcterms:modified xsi:type="dcterms:W3CDTF">2026-07-21T08:46:47Z</dcterms:modified>
</cp:coreProperties>
</file>

<file path=docProps/custom.xml><?xml version="1.0" encoding="utf-8"?>
<Properties xmlns="http://schemas.openxmlformats.org/officeDocument/2006/custom-properties" xmlns:vt="http://schemas.openxmlformats.org/officeDocument/2006/docPropsVTypes"/>
</file>